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cs="宋体"/>
          <w:b/>
          <w:color w:val="auto"/>
          <w:sz w:val="52"/>
          <w:szCs w:val="52"/>
          <w:lang w:val="en-US" w:eastAsia="zh-CN"/>
        </w:rPr>
        <w:t>中共沈阳市浑南区委员会宣传部</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7"/>
        <w:jc w:val="center"/>
        <w:rPr>
          <w:rFonts w:hint="default" w:ascii="仿宋_GB2312" w:eastAsia="仿宋_GB2312"/>
          <w:b/>
          <w:sz w:val="52"/>
        </w:rPr>
      </w:pPr>
    </w:p>
    <w:p>
      <w:pPr>
        <w:pStyle w:val="7"/>
        <w:jc w:val="center"/>
        <w:rPr>
          <w:rFonts w:hint="default" w:ascii="仿宋_GB2312" w:eastAsia="仿宋_GB2312"/>
          <w:b/>
          <w:sz w:val="52"/>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pStyle w:val="7"/>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中共沈阳市浑南区委员会宣传部</w:t>
      </w:r>
      <w:r>
        <w:rPr>
          <w:rFonts w:ascii="黑体" w:eastAsia="黑体"/>
          <w:sz w:val="32"/>
        </w:rPr>
        <w:t>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二、决算单位构成</w:t>
      </w:r>
    </w:p>
    <w:p>
      <w:pPr>
        <w:pStyle w:val="7"/>
        <w:spacing w:line="560" w:lineRule="exact"/>
        <w:rPr>
          <w:rFonts w:ascii="黑体" w:eastAsia="黑体"/>
          <w:sz w:val="32"/>
        </w:rPr>
      </w:pPr>
      <w:r>
        <w:rPr>
          <w:rFonts w:ascii="黑体" w:eastAsia="黑体"/>
          <w:sz w:val="32"/>
        </w:rPr>
        <w:t xml:space="preserve">第二部分    </w:t>
      </w:r>
      <w:r>
        <w:rPr>
          <w:rFonts w:hint="eastAsia" w:ascii="黑体" w:eastAsia="黑体"/>
          <w:sz w:val="32"/>
          <w:lang w:val="en-US" w:eastAsia="zh-CN"/>
        </w:rPr>
        <w:t>中共沈阳市浑南区委员会宣传部</w:t>
      </w:r>
      <w:r>
        <w:rPr>
          <w:rFonts w:ascii="黑体" w:eastAsia="黑体"/>
          <w:sz w:val="32"/>
        </w:rPr>
        <w:t>202</w:t>
      </w:r>
      <w:r>
        <w:rPr>
          <w:rFonts w:hint="eastAsia" w:ascii="黑体" w:eastAsia="黑体"/>
          <w:sz w:val="32"/>
          <w:lang w:val="en-US" w:eastAsia="zh-CN"/>
        </w:rPr>
        <w:t>1</w:t>
      </w:r>
      <w:r>
        <w:rPr>
          <w:rFonts w:ascii="黑体" w:eastAsia="黑体"/>
          <w:sz w:val="32"/>
        </w:rPr>
        <w:t>年决算情况说明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    名词解释</w:t>
      </w:r>
    </w:p>
    <w:p>
      <w:pPr>
        <w:pStyle w:val="7"/>
        <w:spacing w:line="560" w:lineRule="exact"/>
        <w:rPr>
          <w:rFonts w:ascii="黑体" w:eastAsia="黑体"/>
          <w:sz w:val="32"/>
        </w:rPr>
      </w:pPr>
      <w:r>
        <w:rPr>
          <w:rFonts w:ascii="黑体" w:eastAsia="黑体"/>
          <w:sz w:val="32"/>
        </w:rPr>
        <w:t xml:space="preserve">第四部分   </w:t>
      </w:r>
      <w:r>
        <w:rPr>
          <w:rFonts w:hint="eastAsia" w:ascii="黑体" w:eastAsia="黑体"/>
          <w:sz w:val="32"/>
          <w:lang w:val="en-US" w:eastAsia="zh-CN"/>
        </w:rPr>
        <w:t>中共沈阳市浑南区委员会宣传部</w:t>
      </w:r>
      <w:r>
        <w:rPr>
          <w:rFonts w:ascii="黑体" w:eastAsia="黑体"/>
          <w:sz w:val="32"/>
        </w:rPr>
        <w:t>202</w:t>
      </w:r>
      <w:r>
        <w:rPr>
          <w:rFonts w:hint="eastAsia" w:ascii="黑体" w:eastAsia="黑体"/>
          <w:sz w:val="32"/>
          <w:lang w:val="en-US" w:eastAsia="zh-CN"/>
        </w:rPr>
        <w:t>1</w:t>
      </w:r>
      <w:r>
        <w:rPr>
          <w:rFonts w:ascii="黑体" w:eastAsia="黑体"/>
          <w:sz w:val="32"/>
        </w:rPr>
        <w:t>年决算报表</w:t>
      </w:r>
    </w:p>
    <w:p>
      <w:pPr>
        <w:pStyle w:val="7"/>
        <w:spacing w:line="560" w:lineRule="exact"/>
        <w:rPr>
          <w:rFonts w:hint="default" w:ascii="仿宋_GB2312" w:eastAsia="仿宋_GB2312"/>
          <w:sz w:val="32"/>
        </w:rPr>
      </w:pPr>
      <w:r>
        <w:rPr>
          <w:rFonts w:ascii="仿宋_GB2312" w:eastAsia="仿宋_GB2312"/>
          <w:sz w:val="32"/>
        </w:rPr>
        <w:t>一、2021年度收入支出决算总表</w:t>
      </w:r>
    </w:p>
    <w:p>
      <w:pPr>
        <w:pStyle w:val="7"/>
        <w:spacing w:line="560" w:lineRule="exact"/>
        <w:rPr>
          <w:rFonts w:hint="default" w:ascii="仿宋_GB2312" w:eastAsia="仿宋_GB2312"/>
          <w:sz w:val="32"/>
        </w:rPr>
      </w:pPr>
      <w:r>
        <w:rPr>
          <w:rFonts w:ascii="仿宋_GB2312" w:eastAsia="仿宋_GB2312"/>
          <w:sz w:val="32"/>
        </w:rPr>
        <w:t>二、2021年度收入决算表</w:t>
      </w:r>
    </w:p>
    <w:p>
      <w:pPr>
        <w:pStyle w:val="7"/>
        <w:spacing w:line="560" w:lineRule="exact"/>
        <w:rPr>
          <w:rFonts w:hint="default" w:ascii="仿宋_GB2312" w:eastAsia="仿宋_GB2312"/>
          <w:sz w:val="32"/>
        </w:rPr>
      </w:pPr>
      <w:r>
        <w:rPr>
          <w:rFonts w:ascii="仿宋_GB2312" w:eastAsia="仿宋_GB2312"/>
          <w:sz w:val="32"/>
        </w:rPr>
        <w:t>三、2021年度支出决算表</w:t>
      </w:r>
    </w:p>
    <w:p>
      <w:pPr>
        <w:pStyle w:val="7"/>
        <w:spacing w:line="560" w:lineRule="exact"/>
        <w:rPr>
          <w:rFonts w:hint="default" w:ascii="仿宋_GB2312" w:eastAsia="仿宋_GB2312"/>
          <w:sz w:val="32"/>
        </w:rPr>
      </w:pPr>
      <w:r>
        <w:rPr>
          <w:rFonts w:ascii="仿宋_GB2312" w:eastAsia="仿宋_GB2312"/>
          <w:sz w:val="32"/>
        </w:rPr>
        <w:t>四、2021年度财政拨款收入支出决算总表</w:t>
      </w:r>
    </w:p>
    <w:p>
      <w:pPr>
        <w:pStyle w:val="7"/>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7"/>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7"/>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7"/>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7"/>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7"/>
        <w:spacing w:line="560" w:lineRule="exact"/>
        <w:jc w:val="center"/>
        <w:rPr>
          <w:rFonts w:hint="default"/>
          <w:b/>
          <w:sz w:val="36"/>
        </w:rPr>
      </w:pPr>
    </w:p>
    <w:p>
      <w:pPr>
        <w:pStyle w:val="7"/>
        <w:numPr>
          <w:ilvl w:val="0"/>
          <w:numId w:val="1"/>
        </w:numPr>
        <w:spacing w:line="560" w:lineRule="exact"/>
        <w:ind w:firstLine="640"/>
        <w:rPr>
          <w:b/>
          <w:sz w:val="36"/>
        </w:rPr>
      </w:pPr>
      <w:r>
        <w:rPr>
          <w:rFonts w:hint="eastAsia" w:ascii="宋体" w:hAnsi="宋体" w:eastAsia="宋体" w:cs="宋体"/>
          <w:b/>
          <w:bCs/>
          <w:sz w:val="36"/>
          <w:szCs w:val="36"/>
          <w:lang w:val="en-US" w:eastAsia="zh-CN"/>
        </w:rPr>
        <w:t>中共沈阳市浑南区委员会宣传部</w:t>
      </w:r>
      <w:r>
        <w:rPr>
          <w:b/>
          <w:sz w:val="36"/>
        </w:rPr>
        <w:t>概况</w:t>
      </w:r>
    </w:p>
    <w:p>
      <w:pPr>
        <w:pStyle w:val="7"/>
        <w:numPr>
          <w:numId w:val="0"/>
        </w:numPr>
        <w:spacing w:line="560" w:lineRule="exact"/>
        <w:ind w:firstLine="640" w:firstLineChars="200"/>
        <w:rPr>
          <w:rFonts w:hint="default" w:ascii="黑体" w:eastAsia="黑体"/>
          <w:sz w:val="32"/>
        </w:rPr>
      </w:pPr>
      <w:r>
        <w:rPr>
          <w:rFonts w:ascii="黑体" w:eastAsia="黑体"/>
          <w:sz w:val="32"/>
        </w:rPr>
        <w:t>一、主要职责</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（一）贯彻落实省、市关于宣传思想文化工作重大方针政策和事业发展总体规划，统筹协调推进宣传思想文化领域法治建设，按照区委统一部署，协调宣传思想文化系统各部门之间的工作。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（二）统筹协调全区意识形态工作，贯彻落实中央、省委、市委关于意识形态工作决策部署，组织协调意识形态工作责任制落实和日常监督检查，结合巡视巡察工作开展专项检查。</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（三）统筹指导协调全区理论学习、理论宣讲工作，组织推动理论武装工作。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（四）负责规划组织全区思想政治工作，配合区委组织部做好党员教育工作，指导协调编写党员教育教材，会同有关部门研究和改进群众思想教育工作。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（五）统筹分析研判和引导社会舆论，指导协调各新闻单位工作，组织全区突发公共事件应急新闻工作。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六）贯彻落实国家、省、市新闻出版业的管理政策，管理新闻出版行政事务，统筹规划和指导协调新闻出版事业、产业发展，监督管理出版物内容和质量，监督管理印刷业，管理著作权，管理出版物进口等，组织协调全区“扫黄打非”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（七）统筹指导协调互联网宣传和信息内容管理工作，统筹协调数字新媒体的建设与管理。</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（八）统筹指导协调推动精神文化产品的创作和生产，协调组织全区中华优秀传统文化传承发展有关工作，指导协调推动群众文化建设。</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（九）负责管理电影行政事务。</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（十）对新闻出版、广播影视、文化艺术业改革发展研究提出政策性建议，统筹指导协调文化体制改革和文化事业、文化产业发展，指导协调国有文化资产监管工作。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（十一）统筹指导舆情信息工作，组织协调开展相关舆情信息收集分析研判工作，跟踪了解、研究掌握宣传舆情动态。</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（十二）拟订全区基层宣传思想文化工作规划并组织实施，指导督查基层宣传思想文化工作，指导加强基层宣传思想文化队伍建设。</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（十三）统筹协调组织开展新闻发布工作，承担区委新闻发布有关组织协调工作，负责区政府新闻发布组织实施工作。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（十四）负责人权宣传工作的组织协调，会同有关部门组织涉及西藏、新疆及反邪教等方面对外宣传和舆论斗争工作。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（十五）负责落实中央、省、市精神文明建设指导委员会的工作部署，拟订全区精神文明建设工作规划并组织实施，承担区精神文明建设指导委员会的日常工作。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（十六）负责组织实施重大主题宣讲，对全区党员干部群众进行经常性的形势政策教育工作。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（十七）对区互联网信息办公室互联网宣传和信息内容管理方面的工作实施方针、政策的指导。</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（十八）贯彻落实上级关于网络安全和信息化工作的决策部署，负责处理区委网络安全和信息化委员会日常事务工作。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（十九）负责区国防动员委员会政治动员办公室日常工作。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（二十）完成区委交办的其他任务。</w:t>
      </w:r>
    </w:p>
    <w:p>
      <w:pPr>
        <w:pStyle w:val="7"/>
        <w:spacing w:line="560" w:lineRule="exact"/>
        <w:ind w:firstLine="640"/>
        <w:rPr>
          <w:rFonts w:ascii="黑体" w:eastAsia="黑体"/>
          <w:sz w:val="32"/>
        </w:rPr>
      </w:pPr>
      <w:r>
        <w:rPr>
          <w:rFonts w:ascii="黑体" w:eastAsia="黑体"/>
          <w:sz w:val="32"/>
        </w:rPr>
        <w:t>二、决算单位构成</w:t>
      </w:r>
    </w:p>
    <w:p>
      <w:pPr>
        <w:pStyle w:val="7"/>
        <w:spacing w:line="560" w:lineRule="exact"/>
        <w:ind w:firstLine="640"/>
        <w:rPr>
          <w:rFonts w:hint="default"/>
          <w:b w:val="0"/>
          <w:bCs/>
          <w:sz w:val="36"/>
        </w:rPr>
      </w:pP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eastAsia="zh-CN"/>
        </w:rPr>
        <w:t>本单位</w:t>
      </w:r>
      <w:r>
        <w:rPr>
          <w:rFonts w:ascii="仿宋_GB2312" w:hAnsi="仿宋_GB2312" w:eastAsia="仿宋_GB2312" w:cs="仿宋_GB2312"/>
          <w:b w:val="0"/>
          <w:bCs/>
          <w:sz w:val="32"/>
          <w:szCs w:val="32"/>
        </w:rPr>
        <w:t>20</w:t>
      </w:r>
      <w:r>
        <w:rPr>
          <w:rFonts w:hint="eastAsia" w:ascii="仿宋_GB2312" w:hAnsi="仿宋_GB2312" w:eastAsia="仿宋_GB2312" w:cs="仿宋_GB2312"/>
          <w:b w:val="0"/>
          <w:bCs/>
          <w:sz w:val="32"/>
          <w:szCs w:val="32"/>
          <w:lang w:val="en-US" w:eastAsia="zh-CN"/>
        </w:rPr>
        <w:t>21</w:t>
      </w:r>
      <w:r>
        <w:rPr>
          <w:rFonts w:ascii="仿宋_GB2312" w:hAnsi="仿宋_GB2312" w:eastAsia="仿宋_GB2312" w:cs="仿宋_GB2312"/>
          <w:b w:val="0"/>
          <w:bCs/>
          <w:sz w:val="32"/>
          <w:szCs w:val="32"/>
        </w:rPr>
        <w:t>年</w:t>
      </w:r>
      <w:r>
        <w:rPr>
          <w:rFonts w:hint="eastAsia" w:ascii="仿宋_GB2312" w:hAnsi="仿宋_GB2312" w:eastAsia="仿宋_GB2312" w:cs="仿宋_GB2312"/>
          <w:b w:val="0"/>
          <w:bCs/>
          <w:sz w:val="32"/>
          <w:szCs w:val="32"/>
          <w:lang w:eastAsia="zh-CN"/>
        </w:rPr>
        <w:t>决算</w:t>
      </w:r>
      <w:r>
        <w:rPr>
          <w:rFonts w:ascii="仿宋_GB2312" w:hAnsi="仿宋_GB2312" w:eastAsia="仿宋_GB2312" w:cs="仿宋_GB2312"/>
          <w:b w:val="0"/>
          <w:bCs/>
          <w:sz w:val="32"/>
          <w:szCs w:val="32"/>
        </w:rPr>
        <w:t>编制范围的是</w:t>
      </w:r>
      <w:r>
        <w:rPr>
          <w:rFonts w:hint="eastAsia" w:ascii="仿宋_GB2312" w:hAnsi="仿宋_GB2312" w:eastAsia="仿宋_GB2312" w:cs="仿宋_GB2312"/>
          <w:b w:val="0"/>
          <w:bCs/>
          <w:sz w:val="32"/>
          <w:szCs w:val="32"/>
          <w:lang w:eastAsia="zh-CN"/>
        </w:rPr>
        <w:t>浑南区委宣传部</w:t>
      </w:r>
      <w:r>
        <w:rPr>
          <w:rFonts w:ascii="仿宋_GB2312" w:hAnsi="仿宋_GB2312" w:eastAsia="仿宋_GB2312" w:cs="仿宋_GB2312"/>
          <w:b w:val="0"/>
          <w:bCs/>
          <w:sz w:val="32"/>
          <w:szCs w:val="32"/>
        </w:rPr>
        <w:t>本级，本单位无下设机构。</w:t>
      </w:r>
    </w:p>
    <w:p>
      <w:pPr>
        <w:pStyle w:val="7"/>
        <w:spacing w:line="560" w:lineRule="exact"/>
        <w:rPr>
          <w:rFonts w:hint="default"/>
          <w:b/>
          <w:sz w:val="36"/>
        </w:rPr>
      </w:pPr>
    </w:p>
    <w:p>
      <w:pPr>
        <w:pStyle w:val="7"/>
        <w:spacing w:line="560" w:lineRule="exact"/>
        <w:jc w:val="center"/>
        <w:rPr>
          <w:rFonts w:hint="default"/>
          <w:b/>
          <w:sz w:val="36"/>
        </w:rPr>
      </w:pPr>
    </w:p>
    <w:p>
      <w:pPr>
        <w:pStyle w:val="7"/>
        <w:spacing w:line="560" w:lineRule="exact"/>
        <w:jc w:val="center"/>
        <w:rPr>
          <w:rFonts w:hint="default"/>
          <w:b/>
          <w:sz w:val="36"/>
        </w:rPr>
      </w:pPr>
      <w:r>
        <w:rPr>
          <w:b/>
          <w:sz w:val="36"/>
        </w:rPr>
        <w:t xml:space="preserve">第二部分 </w:t>
      </w:r>
      <w:r>
        <w:rPr>
          <w:rFonts w:hint="eastAsia"/>
          <w:b/>
          <w:sz w:val="36"/>
          <w:lang w:val="en-US" w:eastAsia="zh-CN"/>
        </w:rPr>
        <w:t>中共沈阳市浑南区委员会宣传部</w:t>
      </w:r>
      <w:r>
        <w:rPr>
          <w:b/>
          <w:sz w:val="36"/>
        </w:rPr>
        <w:t>2021年决算情况说明</w:t>
      </w:r>
    </w:p>
    <w:p>
      <w:pPr>
        <w:pStyle w:val="7"/>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4401.89</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4283.23</w:t>
      </w:r>
      <w:r>
        <w:rPr>
          <w:rFonts w:ascii="仿宋_GB2312" w:eastAsia="仿宋_GB2312"/>
          <w:sz w:val="32"/>
        </w:rPr>
        <w:t>万元，占收入总计的</w:t>
      </w:r>
      <w:r>
        <w:rPr>
          <w:rFonts w:hint="eastAsia" w:ascii="仿宋_GB2312" w:eastAsia="仿宋_GB2312"/>
          <w:sz w:val="32"/>
          <w:lang w:val="en-US" w:eastAsia="zh-CN"/>
        </w:rPr>
        <w:t>97.3</w:t>
      </w:r>
      <w:r>
        <w:rPr>
          <w:rFonts w:ascii="仿宋_GB2312" w:eastAsia="仿宋_GB2312"/>
          <w:sz w:val="32"/>
        </w:rPr>
        <w:t>%。其中：一般公共预算财政拨款收入</w:t>
      </w:r>
      <w:r>
        <w:rPr>
          <w:rFonts w:hint="eastAsia" w:ascii="仿宋_GB2312" w:eastAsia="仿宋_GB2312"/>
          <w:sz w:val="32"/>
          <w:lang w:val="en-US" w:eastAsia="zh-CN"/>
        </w:rPr>
        <w:t>4283.23</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45.64</w:t>
      </w:r>
      <w:r>
        <w:rPr>
          <w:rFonts w:ascii="仿宋_GB2312" w:eastAsia="仿宋_GB2312"/>
          <w:sz w:val="32"/>
        </w:rPr>
        <w:t>万元，占收入总计的</w:t>
      </w:r>
      <w:r>
        <w:rPr>
          <w:rFonts w:hint="eastAsia" w:ascii="仿宋_GB2312" w:eastAsia="仿宋_GB2312"/>
          <w:sz w:val="32"/>
          <w:lang w:val="en-US" w:eastAsia="zh-CN"/>
        </w:rPr>
        <w:t>1.04</w:t>
      </w:r>
      <w:r>
        <w:rPr>
          <w:rFonts w:ascii="仿宋_GB2312" w:eastAsia="仿宋_GB2312"/>
          <w:sz w:val="32"/>
        </w:rPr>
        <w:t>%。主要是</w:t>
      </w:r>
      <w:r>
        <w:rPr>
          <w:rFonts w:hint="eastAsia" w:ascii="仿宋_GB2312" w:eastAsia="仿宋_GB2312"/>
          <w:sz w:val="32"/>
          <w:lang w:eastAsia="zh-CN"/>
        </w:rPr>
        <w:t>非同级拨款</w:t>
      </w:r>
      <w:r>
        <w:rPr>
          <w:rFonts w:ascii="仿宋_GB2312" w:eastAsia="仿宋_GB2312"/>
          <w:sz w:val="32"/>
        </w:rPr>
        <w:t>收入。</w:t>
      </w:r>
    </w:p>
    <w:p>
      <w:pPr>
        <w:pStyle w:val="7"/>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73.02</w:t>
      </w:r>
      <w:r>
        <w:rPr>
          <w:rFonts w:ascii="仿宋_GB2312" w:eastAsia="仿宋_GB2312"/>
          <w:sz w:val="32"/>
        </w:rPr>
        <w:t>万元，占收入总计的</w:t>
      </w:r>
      <w:r>
        <w:rPr>
          <w:rFonts w:hint="eastAsia" w:ascii="仿宋_GB2312" w:eastAsia="仿宋_GB2312"/>
          <w:sz w:val="32"/>
          <w:lang w:val="en-US" w:eastAsia="zh-CN"/>
        </w:rPr>
        <w:t>1.66</w:t>
      </w:r>
      <w:r>
        <w:rPr>
          <w:rFonts w:ascii="仿宋_GB2312" w:eastAsia="仿宋_GB2312"/>
          <w:sz w:val="32"/>
        </w:rPr>
        <w:t>%。</w:t>
      </w:r>
      <w:r>
        <w:rPr>
          <w:rFonts w:hint="eastAsia" w:ascii="仿宋_GB2312" w:hAnsi="宋体" w:eastAsia="仿宋_GB2312"/>
          <w:sz w:val="32"/>
          <w:szCs w:val="32"/>
        </w:rPr>
        <w:t>主要是</w:t>
      </w:r>
      <w:r>
        <w:rPr>
          <w:rFonts w:hint="eastAsia" w:ascii="仿宋_GB2312" w:hAnsi="宋体" w:eastAsia="仿宋_GB2312"/>
          <w:sz w:val="32"/>
          <w:szCs w:val="32"/>
          <w:lang w:eastAsia="zh-CN"/>
        </w:rPr>
        <w:t>财政拨款、非同级拨款</w:t>
      </w:r>
      <w:r>
        <w:rPr>
          <w:rFonts w:hint="eastAsia" w:ascii="仿宋_GB2312" w:hAnsi="宋体" w:eastAsia="仿宋_GB2312"/>
          <w:sz w:val="32"/>
          <w:szCs w:val="32"/>
        </w:rPr>
        <w:t>等</w:t>
      </w:r>
      <w:r>
        <w:rPr>
          <w:rFonts w:hint="eastAsia" w:ascii="仿宋_GB2312" w:hAnsi="宋体" w:eastAsia="仿宋_GB2312"/>
          <w:sz w:val="32"/>
          <w:szCs w:val="32"/>
          <w:lang w:eastAsia="zh-CN"/>
        </w:rPr>
        <w:t>结余</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ascii="仿宋_GB2312" w:eastAsia="仿宋_GB2312"/>
          <w:sz w:val="32"/>
        </w:rPr>
        <w:t>与上年相比，今年收入增加</w:t>
      </w:r>
      <w:r>
        <w:rPr>
          <w:rFonts w:hint="eastAsia" w:ascii="仿宋_GB2312" w:eastAsia="仿宋_GB2312"/>
          <w:sz w:val="32"/>
          <w:lang w:val="en-US" w:eastAsia="zh-CN"/>
        </w:rPr>
        <w:t>534.4</w:t>
      </w:r>
      <w:r>
        <w:rPr>
          <w:rFonts w:ascii="仿宋_GB2312" w:eastAsia="仿宋_GB2312"/>
          <w:sz w:val="32"/>
        </w:rPr>
        <w:t>万元，增长</w:t>
      </w:r>
      <w:r>
        <w:rPr>
          <w:rFonts w:hint="eastAsia" w:ascii="仿宋_GB2312" w:eastAsia="仿宋_GB2312"/>
          <w:sz w:val="32"/>
          <w:lang w:val="en-US" w:eastAsia="zh-CN"/>
        </w:rPr>
        <w:t>13.82</w:t>
      </w:r>
      <w:r>
        <w:rPr>
          <w:rFonts w:ascii="仿宋_GB2312" w:eastAsia="仿宋_GB2312"/>
          <w:sz w:val="32"/>
        </w:rPr>
        <w:t>%，主要原因：</w:t>
      </w:r>
      <w:r>
        <w:rPr>
          <w:rFonts w:hint="eastAsia" w:ascii="仿宋_GB2312" w:eastAsia="仿宋_GB2312"/>
          <w:sz w:val="32"/>
          <w:lang w:eastAsia="zh-CN"/>
        </w:rPr>
        <w:t>按照</w:t>
      </w:r>
      <w:r>
        <w:rPr>
          <w:rFonts w:hint="eastAsia" w:ascii="仿宋_GB2312" w:hAnsi="宋体" w:eastAsia="仿宋_GB2312" w:cs="Times New Roman"/>
          <w:sz w:val="32"/>
          <w:szCs w:val="32"/>
          <w:lang w:eastAsia="zh-CN"/>
        </w:rPr>
        <w:t>202</w:t>
      </w:r>
      <w:r>
        <w:rPr>
          <w:rFonts w:hint="eastAsia" w:ascii="仿宋_GB2312" w:hAnsi="宋体" w:eastAsia="仿宋_GB2312" w:cs="Times New Roman"/>
          <w:sz w:val="32"/>
          <w:szCs w:val="32"/>
          <w:lang w:val="en-US" w:eastAsia="zh-CN"/>
        </w:rPr>
        <w:t>1</w:t>
      </w:r>
      <w:r>
        <w:rPr>
          <w:rFonts w:hint="eastAsia" w:ascii="仿宋_GB2312" w:hAnsi="宋体" w:eastAsia="仿宋_GB2312" w:cs="Times New Roman"/>
          <w:sz w:val="32"/>
          <w:szCs w:val="32"/>
          <w:lang w:eastAsia="zh-CN"/>
        </w:rPr>
        <w:t>年对全区宣传工作要求，</w:t>
      </w:r>
      <w:r>
        <w:rPr>
          <w:rFonts w:hint="eastAsia" w:ascii="仿宋_GB2312" w:hAnsi="宋体" w:eastAsia="仿宋_GB2312"/>
          <w:sz w:val="32"/>
          <w:szCs w:val="32"/>
          <w:lang w:eastAsia="zh-CN"/>
        </w:rPr>
        <w:t>财政拨款额度随之增加</w:t>
      </w:r>
      <w:r>
        <w:rPr>
          <w:rFonts w:hint="eastAsia" w:ascii="仿宋_GB2312" w:hAnsi="宋体" w:eastAsia="仿宋_GB2312"/>
          <w:sz w:val="32"/>
          <w:szCs w:val="32"/>
        </w:rPr>
        <w:t>。</w:t>
      </w:r>
    </w:p>
    <w:p>
      <w:pPr>
        <w:pStyle w:val="7"/>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4330.88</w:t>
      </w:r>
      <w:r>
        <w:rPr>
          <w:rFonts w:ascii="楷体_GB2312" w:eastAsia="楷体_GB2312"/>
          <w:b/>
          <w:sz w:val="32"/>
        </w:rPr>
        <w:t>万元，包括：</w:t>
      </w:r>
    </w:p>
    <w:p>
      <w:pPr>
        <w:pStyle w:val="7"/>
        <w:numPr>
          <w:ilvl w:val="0"/>
          <w:numId w:val="0"/>
        </w:numPr>
        <w:spacing w:line="560" w:lineRule="exact"/>
        <w:ind w:firstLine="640" w:firstLineChars="200"/>
        <w:rPr>
          <w:rFonts w:ascii="仿宋_GB2312" w:eastAsia="仿宋_GB2312"/>
          <w:sz w:val="32"/>
        </w:rPr>
      </w:pPr>
      <w:r>
        <w:rPr>
          <w:rFonts w:hint="eastAsia" w:ascii="仿宋_GB2312" w:eastAsia="仿宋_GB2312"/>
          <w:sz w:val="32"/>
          <w:lang w:val="en-US" w:eastAsia="zh-CN"/>
        </w:rPr>
        <w:t>1</w:t>
      </w:r>
      <w:r>
        <w:rPr>
          <w:rFonts w:ascii="仿宋_GB2312" w:eastAsia="仿宋_GB2312"/>
          <w:sz w:val="32"/>
        </w:rPr>
        <w:t>.基本支出</w:t>
      </w:r>
      <w:r>
        <w:rPr>
          <w:rFonts w:hint="eastAsia" w:ascii="仿宋_GB2312" w:eastAsia="仿宋_GB2312"/>
          <w:sz w:val="32"/>
          <w:lang w:val="en-US" w:eastAsia="zh-CN"/>
        </w:rPr>
        <w:t>236.44</w:t>
      </w:r>
      <w:r>
        <w:rPr>
          <w:rFonts w:ascii="仿宋_GB2312" w:eastAsia="仿宋_GB2312"/>
          <w:sz w:val="32"/>
        </w:rPr>
        <w:t>万元，占支出总计的</w:t>
      </w:r>
      <w:r>
        <w:rPr>
          <w:rFonts w:hint="eastAsia" w:ascii="仿宋_GB2312" w:eastAsia="仿宋_GB2312"/>
          <w:sz w:val="32"/>
          <w:highlight w:val="none"/>
          <w:lang w:val="en-US" w:eastAsia="zh-CN"/>
        </w:rPr>
        <w:t>5.46</w:t>
      </w:r>
      <w:r>
        <w:rPr>
          <w:rFonts w:ascii="仿宋_GB2312" w:eastAsia="仿宋_GB2312"/>
          <w:sz w:val="32"/>
          <w:highlight w:val="none"/>
        </w:rPr>
        <w:t>%</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187.83</w:t>
      </w:r>
      <w:r>
        <w:rPr>
          <w:rFonts w:ascii="仿宋_GB2312" w:eastAsia="仿宋_GB2312"/>
          <w:sz w:val="32"/>
        </w:rPr>
        <w:t>万元，对个人和家庭的补助支出</w:t>
      </w:r>
      <w:r>
        <w:rPr>
          <w:rFonts w:hint="eastAsia" w:ascii="仿宋_GB2312" w:eastAsia="仿宋_GB2312"/>
          <w:sz w:val="32"/>
          <w:lang w:val="en-US" w:eastAsia="zh-CN"/>
        </w:rPr>
        <w:t>2.12</w:t>
      </w:r>
      <w:r>
        <w:rPr>
          <w:rFonts w:ascii="仿宋_GB2312" w:eastAsia="仿宋_GB2312"/>
          <w:sz w:val="32"/>
        </w:rPr>
        <w:t>万元，商品和服务支出</w:t>
      </w:r>
      <w:r>
        <w:rPr>
          <w:rFonts w:hint="eastAsia" w:ascii="仿宋_GB2312" w:eastAsia="仿宋_GB2312"/>
          <w:sz w:val="32"/>
          <w:lang w:val="en-US" w:eastAsia="zh-CN"/>
        </w:rPr>
        <w:t>45.27</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1.22万元</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4094.44</w:t>
      </w:r>
      <w:r>
        <w:rPr>
          <w:rFonts w:ascii="仿宋_GB2312" w:eastAsia="仿宋_GB2312"/>
          <w:sz w:val="32"/>
        </w:rPr>
        <w:t>万元，占支出总计的</w:t>
      </w:r>
      <w:r>
        <w:rPr>
          <w:rFonts w:hint="eastAsia" w:ascii="仿宋_GB2312" w:eastAsia="仿宋_GB2312"/>
          <w:sz w:val="32"/>
          <w:lang w:val="en-US" w:eastAsia="zh-CN"/>
        </w:rPr>
        <w:t>94.54</w:t>
      </w:r>
      <w:r>
        <w:rPr>
          <w:rFonts w:ascii="仿宋_GB2312" w:eastAsia="仿宋_GB2312"/>
          <w:sz w:val="32"/>
        </w:rPr>
        <w:t>%。主要包括</w:t>
      </w:r>
      <w:r>
        <w:rPr>
          <w:rFonts w:hint="eastAsia" w:ascii="仿宋_GB2312" w:eastAsia="仿宋_GB2312"/>
          <w:sz w:val="32"/>
          <w:lang w:eastAsia="zh-CN"/>
        </w:rPr>
        <w:t>一般公共服务支出（宣传事务支出）、文化旅游体育与传媒支出</w:t>
      </w:r>
      <w:r>
        <w:rPr>
          <w:rFonts w:hint="eastAsia" w:ascii="仿宋_GB2312" w:hAnsi="宋体" w:eastAsia="仿宋_GB2312"/>
          <w:sz w:val="32"/>
          <w:szCs w:val="32"/>
          <w:lang w:eastAsia="zh-CN"/>
        </w:rPr>
        <w:t>、城乡社区</w:t>
      </w:r>
      <w:r>
        <w:rPr>
          <w:rFonts w:ascii="仿宋_GB2312" w:eastAsia="仿宋_GB2312"/>
          <w:sz w:val="32"/>
        </w:rPr>
        <w:t>等业务支出。</w:t>
      </w:r>
    </w:p>
    <w:p>
      <w:pPr>
        <w:spacing w:line="540" w:lineRule="exact"/>
        <w:ind w:firstLine="660"/>
        <w:rPr>
          <w:rFonts w:hint="eastAsia" w:ascii="仿宋_GB2312" w:hAnsi="宋体" w:eastAsia="仿宋_GB2312"/>
          <w:sz w:val="32"/>
          <w:szCs w:val="32"/>
        </w:rPr>
      </w:pPr>
      <w:r>
        <w:rPr>
          <w:rFonts w:ascii="仿宋_GB2312" w:eastAsia="仿宋_GB2312"/>
          <w:sz w:val="32"/>
        </w:rPr>
        <w:t>与上年相比，今年支出增加</w:t>
      </w:r>
      <w:r>
        <w:rPr>
          <w:rFonts w:hint="eastAsia" w:ascii="仿宋_GB2312" w:eastAsia="仿宋_GB2312"/>
          <w:sz w:val="32"/>
          <w:lang w:val="en-US" w:eastAsia="zh-CN"/>
        </w:rPr>
        <w:t>536.41</w:t>
      </w:r>
      <w:r>
        <w:rPr>
          <w:rFonts w:ascii="仿宋_GB2312" w:eastAsia="仿宋_GB2312"/>
          <w:sz w:val="32"/>
        </w:rPr>
        <w:t>万元，增长</w:t>
      </w:r>
      <w:r>
        <w:rPr>
          <w:rFonts w:hint="eastAsia" w:ascii="仿宋_GB2312" w:eastAsia="仿宋_GB2312"/>
          <w:sz w:val="32"/>
          <w:lang w:val="en-US" w:eastAsia="zh-CN"/>
        </w:rPr>
        <w:t>14.14</w:t>
      </w:r>
      <w:r>
        <w:rPr>
          <w:rFonts w:ascii="仿宋_GB2312" w:eastAsia="仿宋_GB2312"/>
          <w:sz w:val="32"/>
        </w:rPr>
        <w:t>%，主要原因：</w:t>
      </w:r>
      <w:r>
        <w:rPr>
          <w:rFonts w:hint="eastAsia" w:ascii="黑体" w:hAnsi="黑体" w:eastAsia="黑体"/>
          <w:sz w:val="32"/>
          <w:szCs w:val="32"/>
        </w:rPr>
        <w:t>一是</w:t>
      </w:r>
      <w:r>
        <w:rPr>
          <w:rFonts w:hint="eastAsia" w:ascii="仿宋_GB2312" w:hAnsi="宋体" w:eastAsia="仿宋_GB2312"/>
          <w:sz w:val="32"/>
          <w:szCs w:val="32"/>
          <w:lang w:eastAsia="zh-CN"/>
        </w:rPr>
        <w:t>宣传力度增大</w:t>
      </w:r>
      <w:r>
        <w:rPr>
          <w:rFonts w:hint="eastAsia" w:ascii="仿宋_GB2312" w:hAnsi="宋体" w:eastAsia="仿宋_GB2312"/>
          <w:sz w:val="32"/>
          <w:szCs w:val="32"/>
        </w:rPr>
        <w:t>；</w:t>
      </w:r>
      <w:r>
        <w:rPr>
          <w:rFonts w:hint="eastAsia" w:ascii="黑体" w:hAnsi="黑体" w:eastAsia="黑体"/>
          <w:sz w:val="32"/>
          <w:szCs w:val="32"/>
        </w:rPr>
        <w:t>二是</w:t>
      </w:r>
      <w:r>
        <w:rPr>
          <w:rFonts w:hint="eastAsia" w:ascii="仿宋_GB2312" w:hAnsi="宋体" w:eastAsia="仿宋_GB2312"/>
          <w:sz w:val="32"/>
          <w:szCs w:val="32"/>
          <w:lang w:eastAsia="zh-CN"/>
        </w:rPr>
        <w:t>年度内项目增加，支出随之增加</w:t>
      </w:r>
      <w:r>
        <w:rPr>
          <w:rFonts w:hint="eastAsia" w:ascii="仿宋_GB2312" w:hAnsi="宋体" w:eastAsia="仿宋_GB2312"/>
          <w:sz w:val="32"/>
          <w:szCs w:val="32"/>
        </w:rPr>
        <w:t>。</w:t>
      </w:r>
    </w:p>
    <w:p>
      <w:pPr>
        <w:pStyle w:val="7"/>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71.01</w:t>
      </w:r>
      <w:r>
        <w:rPr>
          <w:rFonts w:ascii="楷体_GB2312" w:eastAsia="楷体_GB2312"/>
          <w:b/>
          <w:sz w:val="32"/>
        </w:rPr>
        <w:t>万元</w:t>
      </w:r>
    </w:p>
    <w:p>
      <w:pPr>
        <w:pStyle w:val="7"/>
        <w:spacing w:line="560" w:lineRule="exact"/>
        <w:ind w:firstLine="660"/>
        <w:rPr>
          <w:rFonts w:hint="eastAsia" w:ascii="仿宋_GB2312" w:hAnsi="仿宋_GB2312" w:eastAsia="仿宋_GB2312" w:cs="仿宋_GB2312"/>
          <w:sz w:val="32"/>
          <w:lang w:eastAsia="zh-CN"/>
        </w:rPr>
      </w:pPr>
      <w:r>
        <w:rPr>
          <w:rFonts w:hint="eastAsia" w:ascii="仿宋_GB2312" w:hAnsi="宋体" w:eastAsia="仿宋_GB2312"/>
          <w:sz w:val="32"/>
          <w:szCs w:val="32"/>
        </w:rPr>
        <w:t>主要是</w:t>
      </w:r>
      <w:r>
        <w:rPr>
          <w:rFonts w:hint="eastAsia" w:ascii="仿宋_GB2312" w:hAnsi="宋体" w:eastAsia="仿宋_GB2312"/>
          <w:sz w:val="32"/>
          <w:szCs w:val="32"/>
          <w:lang w:eastAsia="zh-CN"/>
        </w:rPr>
        <w:t>项目未完工，质保金未支出</w:t>
      </w:r>
      <w:r>
        <w:rPr>
          <w:rFonts w:hint="eastAsia" w:ascii="仿宋_GB2312" w:hAnsi="宋体" w:eastAsia="仿宋_GB2312"/>
          <w:sz w:val="32"/>
          <w:szCs w:val="32"/>
        </w:rPr>
        <w:t>等原因形成的结余。</w:t>
      </w:r>
      <w:r>
        <w:rPr>
          <w:rFonts w:ascii="仿宋_GB2312" w:eastAsia="仿宋_GB2312"/>
          <w:sz w:val="32"/>
        </w:rPr>
        <w:t>与上年相比，今年结转结余</w:t>
      </w:r>
      <w:r>
        <w:rPr>
          <w:rFonts w:hint="eastAsia" w:ascii="仿宋_GB2312" w:eastAsia="仿宋_GB2312"/>
          <w:sz w:val="32"/>
          <w:lang w:eastAsia="zh-CN"/>
        </w:rPr>
        <w:t>减少</w:t>
      </w:r>
      <w:r>
        <w:rPr>
          <w:rFonts w:hint="eastAsia" w:ascii="仿宋_GB2312" w:eastAsia="仿宋_GB2312"/>
          <w:sz w:val="32"/>
          <w:lang w:val="en-US" w:eastAsia="zh-CN"/>
        </w:rPr>
        <w:t>2.01</w:t>
      </w:r>
      <w:r>
        <w:rPr>
          <w:rFonts w:ascii="仿宋_GB2312" w:eastAsia="仿宋_GB2312"/>
          <w:sz w:val="32"/>
        </w:rPr>
        <w:t>万元，降低</w:t>
      </w:r>
      <w:r>
        <w:rPr>
          <w:rFonts w:hint="eastAsia" w:ascii="仿宋_GB2312" w:eastAsia="仿宋_GB2312"/>
          <w:sz w:val="32"/>
          <w:lang w:val="en-US" w:eastAsia="zh-CN"/>
        </w:rPr>
        <w:t>2.75</w:t>
      </w:r>
      <w:r>
        <w:rPr>
          <w:rFonts w:ascii="仿宋_GB2312" w:eastAsia="仿宋_GB2312"/>
          <w:sz w:val="32"/>
        </w:rPr>
        <w:t>%，主</w:t>
      </w:r>
      <w:r>
        <w:rPr>
          <w:rFonts w:hint="eastAsia" w:ascii="仿宋_GB2312" w:hAnsi="仿宋_GB2312" w:eastAsia="仿宋_GB2312" w:cs="仿宋_GB2312"/>
          <w:sz w:val="32"/>
        </w:rPr>
        <w:t>要原因：</w:t>
      </w:r>
      <w:r>
        <w:rPr>
          <w:rFonts w:hint="eastAsia" w:ascii="仿宋_GB2312" w:hAnsi="仿宋_GB2312" w:eastAsia="仿宋_GB2312" w:cs="仿宋_GB2312"/>
          <w:sz w:val="32"/>
          <w:lang w:eastAsia="zh-CN"/>
        </w:rPr>
        <w:t>项目结算及时。</w:t>
      </w:r>
    </w:p>
    <w:p>
      <w:pPr>
        <w:pStyle w:val="7"/>
        <w:spacing w:line="560" w:lineRule="exact"/>
        <w:ind w:firstLine="660"/>
        <w:rPr>
          <w:rFonts w:hint="eastAsia" w:ascii="仿宋_GB2312" w:hAnsi="仿宋_GB2312" w:eastAsia="仿宋_GB2312" w:cs="仿宋_GB2312"/>
          <w:sz w:val="32"/>
          <w:lang w:eastAsia="zh-CN"/>
        </w:rPr>
      </w:pPr>
    </w:p>
    <w:p>
      <w:pPr>
        <w:pStyle w:val="7"/>
        <w:spacing w:line="560" w:lineRule="exact"/>
        <w:ind w:firstLine="660"/>
        <w:rPr>
          <w:rFonts w:hint="eastAsia" w:ascii="仿宋_GB2312" w:hAnsi="仿宋_GB2312" w:eastAsia="仿宋_GB2312" w:cs="仿宋_GB2312"/>
          <w:sz w:val="32"/>
          <w:lang w:eastAsia="zh-CN"/>
        </w:rPr>
      </w:pPr>
    </w:p>
    <w:p>
      <w:pPr>
        <w:pStyle w:val="7"/>
        <w:numPr>
          <w:ilvl w:val="0"/>
          <w:numId w:val="3"/>
        </w:numPr>
        <w:spacing w:line="560" w:lineRule="exact"/>
        <w:ind w:firstLine="660"/>
        <w:rPr>
          <w:rFonts w:ascii="黑体" w:eastAsia="黑体"/>
          <w:sz w:val="32"/>
        </w:rPr>
      </w:pPr>
      <w:r>
        <w:rPr>
          <w:rFonts w:ascii="黑体" w:eastAsia="黑体"/>
          <w:sz w:val="32"/>
        </w:rPr>
        <w:t>财政拨款收入支出决算情况说明</w:t>
      </w:r>
    </w:p>
    <w:p>
      <w:pPr>
        <w:pStyle w:val="7"/>
        <w:numPr>
          <w:ilvl w:val="0"/>
          <w:numId w:val="0"/>
        </w:numPr>
        <w:spacing w:line="560" w:lineRule="exact"/>
        <w:ind w:firstLine="321" w:firstLineChars="100"/>
        <w:rPr>
          <w:rFonts w:hint="default" w:ascii="楷体_GB2312" w:eastAsia="楷体_GB2312"/>
          <w:b/>
          <w:sz w:val="32"/>
        </w:rPr>
      </w:pPr>
      <w:r>
        <w:rPr>
          <w:rFonts w:ascii="楷体_GB2312" w:eastAsia="楷体_GB2312"/>
          <w:b/>
          <w:sz w:val="32"/>
        </w:rPr>
        <w:t>（一）总体情况</w:t>
      </w:r>
    </w:p>
    <w:p>
      <w:pPr>
        <w:spacing w:line="54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4330.88</w:t>
      </w:r>
      <w:r>
        <w:rPr>
          <w:rFonts w:ascii="仿宋_GB2312" w:eastAsia="仿宋_GB2312"/>
          <w:sz w:val="32"/>
        </w:rPr>
        <w:t>万元，其中：基本支出</w:t>
      </w:r>
      <w:r>
        <w:rPr>
          <w:rFonts w:hint="eastAsia" w:ascii="仿宋_GB2312" w:eastAsia="仿宋_GB2312"/>
          <w:sz w:val="32"/>
          <w:lang w:val="en-US" w:eastAsia="zh-CN"/>
        </w:rPr>
        <w:t>236.44</w:t>
      </w:r>
      <w:r>
        <w:rPr>
          <w:rFonts w:ascii="仿宋_GB2312" w:eastAsia="仿宋_GB2312"/>
          <w:sz w:val="32"/>
        </w:rPr>
        <w:t>万元，项目支出</w:t>
      </w:r>
      <w:r>
        <w:rPr>
          <w:rFonts w:hint="eastAsia" w:ascii="仿宋_GB2312" w:eastAsia="仿宋_GB2312"/>
          <w:sz w:val="32"/>
          <w:lang w:val="en-US" w:eastAsia="zh-CN"/>
        </w:rPr>
        <w:t>4094.44</w:t>
      </w:r>
      <w:r>
        <w:rPr>
          <w:rFonts w:ascii="仿宋_GB2312" w:eastAsia="仿宋_GB2312"/>
          <w:sz w:val="32"/>
        </w:rPr>
        <w:t>万元。与上年相比，财政拨款支出增加</w:t>
      </w:r>
      <w:r>
        <w:rPr>
          <w:rFonts w:hint="eastAsia" w:ascii="仿宋_GB2312" w:eastAsia="仿宋_GB2312"/>
          <w:sz w:val="32"/>
          <w:lang w:val="en-US" w:eastAsia="zh-CN"/>
        </w:rPr>
        <w:t>536.41</w:t>
      </w:r>
      <w:r>
        <w:rPr>
          <w:rFonts w:ascii="仿宋_GB2312" w:eastAsia="仿宋_GB2312"/>
          <w:sz w:val="32"/>
        </w:rPr>
        <w:t>万元，增长</w:t>
      </w:r>
      <w:r>
        <w:rPr>
          <w:rFonts w:hint="eastAsia" w:ascii="仿宋_GB2312" w:eastAsia="仿宋_GB2312"/>
          <w:sz w:val="32"/>
          <w:lang w:val="en-US" w:eastAsia="zh-CN"/>
        </w:rPr>
        <w:t>14.14</w:t>
      </w:r>
      <w:r>
        <w:rPr>
          <w:rFonts w:ascii="仿宋_GB2312" w:eastAsia="仿宋_GB2312"/>
          <w:sz w:val="32"/>
        </w:rPr>
        <w:t>%，主要原因：</w:t>
      </w:r>
      <w:r>
        <w:rPr>
          <w:rFonts w:hint="eastAsia" w:ascii="黑体" w:hAnsi="黑体" w:eastAsia="黑体"/>
          <w:sz w:val="32"/>
          <w:szCs w:val="32"/>
        </w:rPr>
        <w:t>一是</w:t>
      </w:r>
      <w:r>
        <w:rPr>
          <w:rFonts w:hint="eastAsia" w:ascii="仿宋_GB2312" w:hAnsi="宋体" w:eastAsia="仿宋_GB2312"/>
          <w:sz w:val="32"/>
          <w:szCs w:val="32"/>
          <w:lang w:eastAsia="zh-CN"/>
        </w:rPr>
        <w:t>宣传力度增大</w:t>
      </w:r>
      <w:r>
        <w:rPr>
          <w:rFonts w:hint="eastAsia" w:ascii="仿宋_GB2312" w:hAnsi="宋体" w:eastAsia="仿宋_GB2312"/>
          <w:sz w:val="32"/>
          <w:szCs w:val="32"/>
        </w:rPr>
        <w:t>；</w:t>
      </w:r>
      <w:r>
        <w:rPr>
          <w:rFonts w:hint="eastAsia" w:ascii="黑体" w:hAnsi="黑体" w:eastAsia="黑体"/>
          <w:sz w:val="32"/>
          <w:szCs w:val="32"/>
        </w:rPr>
        <w:t>二是</w:t>
      </w:r>
      <w:r>
        <w:rPr>
          <w:rFonts w:hint="eastAsia" w:ascii="仿宋_GB2312" w:hAnsi="宋体" w:eastAsia="仿宋_GB2312"/>
          <w:sz w:val="32"/>
          <w:szCs w:val="32"/>
          <w:lang w:eastAsia="zh-CN"/>
        </w:rPr>
        <w:t>年度内项目增加，支出随之增加</w:t>
      </w:r>
      <w:r>
        <w:rPr>
          <w:rFonts w:hint="eastAsia" w:ascii="仿宋_GB2312" w:hAnsi="宋体" w:eastAsia="仿宋_GB2312"/>
          <w:sz w:val="32"/>
          <w:szCs w:val="32"/>
        </w:rPr>
        <w:t>。</w:t>
      </w:r>
      <w:r>
        <w:rPr>
          <w:rFonts w:ascii="仿宋_GB2312" w:eastAsia="仿宋_GB2312"/>
          <w:sz w:val="32"/>
        </w:rPr>
        <w:t>与年初预算相比，2021年度财政拨款支出完成年初预算的</w:t>
      </w:r>
      <w:r>
        <w:rPr>
          <w:rFonts w:hint="eastAsia" w:ascii="仿宋_GB2312" w:eastAsia="仿宋_GB2312"/>
          <w:sz w:val="32"/>
          <w:lang w:val="en-US" w:eastAsia="zh-CN"/>
        </w:rPr>
        <w:t>340.31</w:t>
      </w:r>
      <w:r>
        <w:rPr>
          <w:rFonts w:ascii="仿宋_GB2312" w:eastAsia="仿宋_GB2312"/>
          <w:sz w:val="32"/>
        </w:rPr>
        <w:t>%，其中：基本支出完成年初预算的</w:t>
      </w:r>
      <w:r>
        <w:rPr>
          <w:rFonts w:hint="eastAsia" w:ascii="仿宋_GB2312" w:eastAsia="仿宋_GB2312"/>
          <w:sz w:val="32"/>
          <w:lang w:val="en-US" w:eastAsia="zh-CN"/>
        </w:rPr>
        <w:t>18.58</w:t>
      </w:r>
      <w:r>
        <w:rPr>
          <w:rFonts w:ascii="仿宋_GB2312" w:eastAsia="仿宋_GB2312"/>
          <w:sz w:val="32"/>
        </w:rPr>
        <w:t>%，项目支出完成年初预算的</w:t>
      </w:r>
      <w:r>
        <w:rPr>
          <w:rFonts w:hint="eastAsia" w:ascii="仿宋_GB2312" w:eastAsia="仿宋_GB2312"/>
          <w:sz w:val="32"/>
          <w:lang w:val="en-US" w:eastAsia="zh-CN"/>
        </w:rPr>
        <w:t>321.73</w:t>
      </w:r>
      <w:r>
        <w:rPr>
          <w:rFonts w:ascii="仿宋_GB2312" w:eastAsia="仿宋_GB2312"/>
          <w:sz w:val="32"/>
        </w:rPr>
        <w:t>%。</w:t>
      </w:r>
    </w:p>
    <w:p>
      <w:pPr>
        <w:pStyle w:val="7"/>
        <w:numPr>
          <w:ilvl w:val="0"/>
          <w:numId w:val="0"/>
        </w:numPr>
        <w:spacing w:line="560" w:lineRule="exact"/>
        <w:ind w:firstLine="321" w:firstLineChars="100"/>
        <w:rPr>
          <w:rFonts w:ascii="楷体_GB2312" w:eastAsia="楷体_GB2312"/>
          <w:b/>
          <w:sz w:val="32"/>
        </w:rPr>
      </w:pPr>
      <w:r>
        <w:rPr>
          <w:rFonts w:ascii="楷体_GB2312" w:eastAsia="楷体_GB2312"/>
          <w:b/>
          <w:sz w:val="32"/>
        </w:rPr>
        <w:t>（</w:t>
      </w:r>
      <w:r>
        <w:rPr>
          <w:rFonts w:hint="eastAsia" w:ascii="楷体_GB2312" w:eastAsia="楷体_GB2312"/>
          <w:b/>
          <w:sz w:val="32"/>
          <w:lang w:eastAsia="zh-CN"/>
        </w:rPr>
        <w:t>二</w:t>
      </w:r>
      <w:r>
        <w:rPr>
          <w:rFonts w:ascii="楷体_GB2312" w:eastAsia="楷体_GB2312"/>
          <w:b/>
          <w:sz w:val="32"/>
        </w:rPr>
        <w:t>）一般公共预算财政拨款支出情况</w:t>
      </w:r>
    </w:p>
    <w:p>
      <w:pPr>
        <w:numPr>
          <w:ilvl w:val="0"/>
          <w:numId w:val="0"/>
        </w:numPr>
        <w:spacing w:line="560" w:lineRule="exact"/>
        <w:ind w:firstLine="640" w:firstLineChars="200"/>
        <w:rPr>
          <w:rFonts w:hint="default" w:ascii="仿宋_GB2312" w:hAnsi="宋体" w:eastAsia="仿宋_GB2312" w:cstheme="minorBidi"/>
          <w:b w:val="0"/>
          <w:kern w:val="2"/>
          <w:sz w:val="32"/>
          <w:szCs w:val="32"/>
          <w:lang w:val="en-US" w:eastAsia="zh-CN" w:bidi="ar-SA"/>
        </w:rPr>
      </w:pPr>
      <w:r>
        <w:rPr>
          <w:rFonts w:hint="eastAsia" w:ascii="仿宋_GB2312" w:hAnsi="宋体" w:eastAsia="仿宋_GB2312" w:cstheme="minorBidi"/>
          <w:b w:val="0"/>
          <w:kern w:val="2"/>
          <w:sz w:val="32"/>
          <w:szCs w:val="32"/>
          <w:lang w:val="en-US" w:eastAsia="zh-CN" w:bidi="ar-SA"/>
        </w:rPr>
        <w:t>2021年度一般公共预算财政拨款支出4283.23万元，按支出功能分类科目分，包括：一般公共服务支出2232.59万元，占52.12%；文化旅游体育传媒支出1928.86万元，占45.03%；社会保障和就业支出18.13万元，占0.42%；卫生健康支出8.06万元，占0.19%；城乡社区支出50万元，占1.17%；住房保障支出37.09万元，占0.87%；灾害防治及应急管理支出8.5万元，占0.2%。</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2232.59</w:t>
      </w:r>
      <w:r>
        <w:rPr>
          <w:rFonts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类）宣传事务（款）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项）173.17</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宣传部日常事务</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59.98</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压缩经费支出</w:t>
      </w:r>
      <w:r>
        <w:rPr>
          <w:rFonts w:hint="eastAsia" w:ascii="仿宋_GB2312" w:hAnsi="宋体" w:eastAsia="仿宋_GB2312"/>
          <w:sz w:val="32"/>
          <w:szCs w:val="32"/>
        </w:rPr>
        <w:t>。</w:t>
      </w:r>
    </w:p>
    <w:p>
      <w:pPr>
        <w:spacing w:line="560" w:lineRule="exact"/>
        <w:ind w:firstLine="660"/>
        <w:rPr>
          <w:rFonts w:hint="eastAsia"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lang w:val="en-US" w:eastAsia="zh-CN"/>
        </w:rPr>
        <w:t>一般行政管理事务支出567.7</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宣传部日常事务</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97.19</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压缩经费支出</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3）其他宣传事务支出1491.72</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宣传部项目</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324.29</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依据浑南区总体安排，增加区域内宣传项目</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lang w:eastAsia="zh-CN"/>
        </w:rPr>
        <w:t>文化旅游体育与传媒支出</w:t>
      </w:r>
      <w:r>
        <w:rPr>
          <w:rFonts w:hint="eastAsia" w:ascii="仿宋_GB2312" w:hAnsi="宋体" w:eastAsia="仿宋_GB2312"/>
          <w:sz w:val="32"/>
          <w:szCs w:val="32"/>
          <w:lang w:val="en-US" w:eastAsia="zh-CN"/>
        </w:rPr>
        <w:t>1928.86</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宣传部项目</w:t>
      </w:r>
      <w:r>
        <w:rPr>
          <w:rFonts w:hint="eastAsia" w:ascii="仿宋_GB2312" w:hAnsi="宋体" w:eastAsia="仿宋_GB2312"/>
          <w:sz w:val="32"/>
          <w:szCs w:val="32"/>
        </w:rPr>
        <w:t>等支出，</w:t>
      </w:r>
      <w:r>
        <w:rPr>
          <w:rFonts w:hint="eastAsia" w:ascii="仿宋_GB2312" w:hAnsi="宋体" w:eastAsia="仿宋_GB2312"/>
          <w:sz w:val="32"/>
          <w:szCs w:val="32"/>
          <w:lang w:eastAsia="zh-CN"/>
        </w:rPr>
        <w:t>此项目属追加预算项目，</w:t>
      </w:r>
      <w:r>
        <w:rPr>
          <w:rFonts w:hint="eastAsia" w:ascii="仿宋_GB2312" w:hAnsi="宋体" w:eastAsia="仿宋_GB2312"/>
          <w:sz w:val="32"/>
          <w:szCs w:val="32"/>
        </w:rPr>
        <w:t>主要是</w:t>
      </w:r>
      <w:r>
        <w:rPr>
          <w:rFonts w:hint="eastAsia" w:ascii="仿宋_GB2312" w:hAnsi="宋体" w:eastAsia="仿宋_GB2312"/>
          <w:sz w:val="32"/>
          <w:szCs w:val="32"/>
          <w:lang w:eastAsia="zh-CN"/>
        </w:rPr>
        <w:t>依据浑南区总体安排，增加区域内宣传项目</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3.社会保障和就业支出18.13万元，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宣传部人员经费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77.41</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人员调整及压缩经费支出</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4.卫生健康支出8.06万元，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宣传部人员经费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105.36</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人员调整微调经费支出</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50万元，具体包括：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城乡社区支出（类）城乡社区公共设施（款）其他城乡社区公共设施支出（项）</w:t>
      </w:r>
      <w:r>
        <w:rPr>
          <w:rFonts w:hint="eastAsia" w:ascii="仿宋_GB2312" w:hAnsi="宋体" w:eastAsia="仿宋_GB2312"/>
          <w:sz w:val="32"/>
          <w:szCs w:val="32"/>
          <w:lang w:val="en-US" w:eastAsia="zh-CN"/>
        </w:rPr>
        <w:t>50万元，</w:t>
      </w:r>
      <w:r>
        <w:rPr>
          <w:rFonts w:hint="eastAsia" w:ascii="仿宋_GB2312" w:hAnsi="宋体" w:eastAsia="仿宋_GB2312"/>
          <w:sz w:val="32"/>
          <w:szCs w:val="32"/>
          <w:lang w:eastAsia="zh-CN"/>
        </w:rPr>
        <w:t>此项目</w:t>
      </w:r>
      <w:r>
        <w:rPr>
          <w:rFonts w:hint="eastAsia" w:ascii="仿宋_GB2312" w:hAnsi="宋体" w:eastAsia="仿宋_GB2312"/>
          <w:sz w:val="32"/>
          <w:szCs w:val="32"/>
        </w:rPr>
        <w:t>主要是</w:t>
      </w:r>
      <w:r>
        <w:rPr>
          <w:rFonts w:hint="eastAsia" w:ascii="仿宋_GB2312" w:hAnsi="宋体" w:eastAsia="仿宋_GB2312"/>
          <w:sz w:val="32"/>
          <w:szCs w:val="32"/>
          <w:lang w:eastAsia="zh-CN"/>
        </w:rPr>
        <w:t>依据浑南区总体安排，增加区域内宣传项目</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6.</w:t>
      </w:r>
      <w:r>
        <w:rPr>
          <w:rFonts w:hint="eastAsia" w:ascii="仿宋_GB2312" w:hAnsi="宋体" w:eastAsia="仿宋_GB2312"/>
          <w:sz w:val="32"/>
          <w:szCs w:val="32"/>
          <w:lang w:eastAsia="zh-CN"/>
        </w:rPr>
        <w:t>住房保障支出</w:t>
      </w:r>
      <w:r>
        <w:rPr>
          <w:rFonts w:hint="eastAsia" w:ascii="仿宋_GB2312" w:hAnsi="宋体" w:eastAsia="仿宋_GB2312"/>
          <w:sz w:val="32"/>
          <w:szCs w:val="32"/>
          <w:lang w:val="en-US" w:eastAsia="zh-CN"/>
        </w:rPr>
        <w:t>37.09</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宣传部人员经费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97.27</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公积金调标时基数减少，公积金标准略低</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7.</w:t>
      </w:r>
      <w:r>
        <w:rPr>
          <w:rFonts w:hint="eastAsia" w:ascii="仿宋_GB2312" w:hAnsi="宋体" w:eastAsia="仿宋_GB2312"/>
          <w:sz w:val="32"/>
          <w:szCs w:val="32"/>
          <w:lang w:eastAsia="zh-CN"/>
        </w:rPr>
        <w:t>灾害防治及应急管理支出</w:t>
      </w:r>
      <w:r>
        <w:rPr>
          <w:rFonts w:hint="eastAsia" w:ascii="仿宋_GB2312" w:hAnsi="宋体" w:eastAsia="仿宋_GB2312"/>
          <w:sz w:val="32"/>
          <w:szCs w:val="32"/>
          <w:lang w:val="en-US" w:eastAsia="zh-CN"/>
        </w:rPr>
        <w:t>8.5</w:t>
      </w:r>
      <w:r>
        <w:rPr>
          <w:rFonts w:hint="eastAsia" w:ascii="仿宋_GB2312" w:hAnsi="宋体" w:eastAsia="仿宋_GB2312"/>
          <w:sz w:val="32"/>
          <w:szCs w:val="32"/>
        </w:rPr>
        <w:t>万元，</w:t>
      </w:r>
      <w:r>
        <w:rPr>
          <w:rFonts w:hint="eastAsia" w:ascii="仿宋_GB2312" w:hAnsi="宋体" w:eastAsia="仿宋_GB2312"/>
          <w:sz w:val="32"/>
          <w:szCs w:val="32"/>
          <w:lang w:eastAsia="zh-CN"/>
        </w:rPr>
        <w:t>此项目属追加预算项目，根据疫情要求追加完成。</w:t>
      </w:r>
    </w:p>
    <w:p>
      <w:pPr>
        <w:numPr>
          <w:ilvl w:val="0"/>
          <w:numId w:val="0"/>
        </w:numPr>
        <w:spacing w:line="560" w:lineRule="exact"/>
        <w:ind w:left="660" w:leftChars="0"/>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2021年度政府性基金预算财政拨款支出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val="en-US" w:eastAsia="zh-CN"/>
        </w:rPr>
        <w:t>。</w:t>
      </w:r>
    </w:p>
    <w:p>
      <w:pPr>
        <w:numPr>
          <w:ilvl w:val="0"/>
          <w:numId w:val="0"/>
        </w:numPr>
        <w:spacing w:line="560" w:lineRule="exact"/>
        <w:ind w:firstLine="643" w:firstLineChars="200"/>
        <w:rPr>
          <w:rFonts w:hint="eastAsia" w:ascii="楷体_GB2312" w:hAnsi="宋体" w:eastAsia="楷体_GB2312"/>
          <w:b/>
          <w:sz w:val="32"/>
          <w:szCs w:val="32"/>
          <w:lang w:eastAsia="zh-CN"/>
        </w:rPr>
      </w:pPr>
    </w:p>
    <w:p>
      <w:pPr>
        <w:numPr>
          <w:ilvl w:val="0"/>
          <w:numId w:val="0"/>
        </w:numPr>
        <w:spacing w:line="560" w:lineRule="exact"/>
        <w:ind w:firstLine="643" w:firstLineChars="200"/>
        <w:rPr>
          <w:rFonts w:hint="eastAsia" w:ascii="楷体_GB2312" w:hAnsi="宋体" w:eastAsia="楷体_GB2312"/>
          <w:b/>
          <w:sz w:val="32"/>
          <w:szCs w:val="32"/>
          <w:lang w:val="en-US" w:eastAsia="zh-CN"/>
        </w:rPr>
      </w:pPr>
      <w:r>
        <w:rPr>
          <w:rFonts w:hint="eastAsia" w:ascii="楷体_GB2312" w:hAnsi="宋体" w:eastAsia="楷体_GB2312"/>
          <w:b/>
          <w:sz w:val="32"/>
          <w:szCs w:val="32"/>
          <w:lang w:eastAsia="zh-CN"/>
        </w:rPr>
        <w:t>（四）</w:t>
      </w:r>
      <w:r>
        <w:rPr>
          <w:rFonts w:ascii="楷体_GB2312" w:hAnsi="宋体" w:eastAsia="楷体_GB2312"/>
          <w:b/>
          <w:sz w:val="32"/>
          <w:szCs w:val="32"/>
        </w:rPr>
        <w:t>国有资本经营预算财政拨款支出情况</w:t>
      </w:r>
    </w:p>
    <w:p>
      <w:pPr>
        <w:numPr>
          <w:ilvl w:val="0"/>
          <w:numId w:val="0"/>
        </w:num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2021年度国有资本经营预算财政拨款支出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7"/>
        <w:spacing w:line="560" w:lineRule="exact"/>
        <w:ind w:firstLine="645"/>
        <w:rPr>
          <w:rFonts w:hint="eastAsia" w:ascii="仿宋_GB2312" w:eastAsia="仿宋_GB2312"/>
          <w:sz w:val="32"/>
          <w:lang w:eastAsia="zh-CN"/>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万元，完成年初预算的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eastAsia="zh-CN"/>
        </w:rPr>
        <w:t>。</w:t>
      </w:r>
      <w:r>
        <w:rPr>
          <w:rFonts w:ascii="仿宋_GB2312" w:eastAsia="仿宋_GB2312"/>
          <w:sz w:val="32"/>
        </w:rPr>
        <w:t>主要原因</w:t>
      </w:r>
      <w:r>
        <w:rPr>
          <w:rFonts w:hint="eastAsia" w:ascii="仿宋_GB2312" w:eastAsia="仿宋_GB2312"/>
          <w:sz w:val="32"/>
          <w:lang w:eastAsia="zh-CN"/>
        </w:rPr>
        <w:t>：</w:t>
      </w:r>
    </w:p>
    <w:p>
      <w:pPr>
        <w:pStyle w:val="7"/>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2021年因公出国（境）费比上年减少（增加）</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rPr>
        <w:t>20</w:t>
      </w:r>
      <w:r>
        <w:rPr>
          <w:rFonts w:hint="eastAsia" w:ascii="仿宋_GB2312" w:hAnsi="Times New Roman" w:eastAsia="仿宋_GB2312" w:cs="Times New Roman"/>
          <w:kern w:val="0"/>
          <w:sz w:val="32"/>
          <w:szCs w:val="32"/>
          <w:lang w:val="en-US" w:eastAsia="zh-CN"/>
        </w:rPr>
        <w:t>20</w:t>
      </w:r>
      <w:r>
        <w:rPr>
          <w:rFonts w:hint="eastAsia" w:ascii="仿宋_GB2312" w:hAnsi="Times New Roman" w:eastAsia="仿宋_GB2312" w:cs="Times New Roman"/>
          <w:kern w:val="0"/>
          <w:sz w:val="32"/>
          <w:szCs w:val="32"/>
        </w:rPr>
        <w:t>年</w:t>
      </w:r>
      <w:r>
        <w:rPr>
          <w:rFonts w:hint="eastAsia" w:ascii="仿宋_GB2312" w:hAnsi="Times New Roman" w:eastAsia="仿宋_GB2312" w:cs="Times New Roman"/>
          <w:kern w:val="0"/>
          <w:sz w:val="32"/>
          <w:szCs w:val="32"/>
          <w:lang w:eastAsia="zh-CN"/>
        </w:rPr>
        <w:t>及</w:t>
      </w:r>
      <w:r>
        <w:rPr>
          <w:rFonts w:hint="eastAsia" w:ascii="仿宋_GB2312" w:hAnsi="Times New Roman" w:eastAsia="仿宋_GB2312" w:cs="Times New Roman"/>
          <w:kern w:val="0"/>
          <w:sz w:val="32"/>
          <w:szCs w:val="32"/>
          <w:lang w:val="en-US" w:eastAsia="zh-CN"/>
        </w:rPr>
        <w:t>2021年</w:t>
      </w:r>
      <w:r>
        <w:rPr>
          <w:rFonts w:hint="eastAsia" w:ascii="仿宋_GB2312" w:hAnsi="Times New Roman" w:eastAsia="仿宋_GB2312" w:cs="Times New Roman"/>
          <w:kern w:val="0"/>
          <w:sz w:val="32"/>
          <w:szCs w:val="32"/>
        </w:rPr>
        <w:t>均无出国任务</w:t>
      </w:r>
      <w:r>
        <w:rPr>
          <w:rFonts w:ascii="仿宋_GB2312" w:hAnsi="Times New Roman" w:eastAsia="仿宋_GB2312" w:cs="Times New Roman"/>
          <w:kern w:val="0"/>
          <w:sz w:val="32"/>
          <w:szCs w:val="32"/>
        </w:rPr>
        <w:t>。</w:t>
      </w:r>
    </w:p>
    <w:p>
      <w:pPr>
        <w:pStyle w:val="7"/>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%，原因主要是2021年国内公务接待累计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万元;其中外事接待累计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ascii="仿宋_GB2312" w:hAnsi="Times New Roman" w:eastAsia="仿宋_GB2312" w:cs="Times New Roman"/>
          <w:kern w:val="0"/>
          <w:sz w:val="32"/>
          <w:szCs w:val="32"/>
        </w:rPr>
        <w:t>2021年公务接待费比上年减少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rPr>
        <w:t>20</w:t>
      </w:r>
      <w:r>
        <w:rPr>
          <w:rFonts w:hint="eastAsia" w:ascii="仿宋_GB2312" w:hAnsi="Times New Roman" w:eastAsia="仿宋_GB2312" w:cs="Times New Roman"/>
          <w:kern w:val="0"/>
          <w:sz w:val="32"/>
          <w:szCs w:val="32"/>
          <w:lang w:val="en-US" w:eastAsia="zh-CN"/>
        </w:rPr>
        <w:t>20</w:t>
      </w:r>
      <w:r>
        <w:rPr>
          <w:rFonts w:hint="eastAsia" w:ascii="仿宋_GB2312" w:hAnsi="Times New Roman" w:eastAsia="仿宋_GB2312" w:cs="Times New Roman"/>
          <w:kern w:val="0"/>
          <w:sz w:val="32"/>
          <w:szCs w:val="32"/>
        </w:rPr>
        <w:t>年</w:t>
      </w:r>
      <w:r>
        <w:rPr>
          <w:rFonts w:hint="eastAsia" w:ascii="仿宋_GB2312" w:hAnsi="Times New Roman" w:eastAsia="仿宋_GB2312" w:cs="Times New Roman"/>
          <w:kern w:val="0"/>
          <w:sz w:val="32"/>
          <w:szCs w:val="32"/>
          <w:lang w:eastAsia="zh-CN"/>
        </w:rPr>
        <w:t>及</w:t>
      </w:r>
      <w:r>
        <w:rPr>
          <w:rFonts w:hint="eastAsia" w:ascii="仿宋_GB2312" w:hAnsi="Times New Roman" w:eastAsia="仿宋_GB2312" w:cs="Times New Roman"/>
          <w:kern w:val="0"/>
          <w:sz w:val="32"/>
          <w:szCs w:val="32"/>
          <w:lang w:val="en-US" w:eastAsia="zh-CN"/>
        </w:rPr>
        <w:t>2021年</w:t>
      </w:r>
      <w:r>
        <w:rPr>
          <w:rFonts w:hint="eastAsia" w:ascii="仿宋_GB2312" w:hAnsi="Times New Roman" w:eastAsia="仿宋_GB2312" w:cs="Times New Roman"/>
          <w:kern w:val="0"/>
          <w:sz w:val="32"/>
          <w:szCs w:val="32"/>
        </w:rPr>
        <w:t>均无</w:t>
      </w:r>
      <w:r>
        <w:rPr>
          <w:rFonts w:hint="eastAsia" w:ascii="仿宋_GB2312" w:hAnsi="Times New Roman" w:eastAsia="仿宋_GB2312" w:cs="Times New Roman"/>
          <w:kern w:val="0"/>
          <w:sz w:val="32"/>
          <w:szCs w:val="32"/>
          <w:lang w:eastAsia="zh-CN"/>
        </w:rPr>
        <w:t>接待</w:t>
      </w:r>
      <w:r>
        <w:rPr>
          <w:rFonts w:hint="eastAsia" w:ascii="仿宋_GB2312" w:hAnsi="Times New Roman" w:eastAsia="仿宋_GB2312" w:cs="Times New Roman"/>
          <w:kern w:val="0"/>
          <w:sz w:val="32"/>
          <w:szCs w:val="32"/>
        </w:rPr>
        <w:t>任务</w:t>
      </w:r>
      <w:r>
        <w:rPr>
          <w:rFonts w:ascii="仿宋_GB2312" w:hAnsi="Times New Roman" w:eastAsia="仿宋_GB2312" w:cs="Times New Roman"/>
          <w:kern w:val="0"/>
          <w:sz w:val="32"/>
          <w:szCs w:val="32"/>
        </w:rPr>
        <w:t>。</w:t>
      </w:r>
    </w:p>
    <w:p>
      <w:pPr>
        <w:pStyle w:val="7"/>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eastAsia="zh-CN"/>
        </w:rPr>
        <w:t>。</w:t>
      </w:r>
      <w:r>
        <w:rPr>
          <w:rFonts w:ascii="仿宋_GB2312" w:hAnsi="Times New Roman" w:eastAsia="仿宋_GB2312" w:cs="Times New Roman"/>
          <w:kern w:val="0"/>
          <w:sz w:val="32"/>
          <w:szCs w:val="32"/>
        </w:rPr>
        <w:t>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w:t>
      </w:r>
      <w:r>
        <w:rPr>
          <w:rFonts w:ascii="仿宋_GB2312" w:eastAsia="仿宋_GB2312"/>
          <w:sz w:val="32"/>
        </w:rPr>
        <w:t>原因主要是</w:t>
      </w:r>
      <w:r>
        <w:rPr>
          <w:rFonts w:hint="eastAsia" w:ascii="仿宋_GB2312" w:hAnsi="Times New Roman" w:eastAsia="仿宋_GB2312" w:cs="Times New Roman"/>
          <w:kern w:val="0"/>
          <w:sz w:val="32"/>
          <w:szCs w:val="32"/>
        </w:rPr>
        <w:t>20</w:t>
      </w:r>
      <w:r>
        <w:rPr>
          <w:rFonts w:hint="eastAsia" w:ascii="仿宋_GB2312" w:hAnsi="Times New Roman" w:eastAsia="仿宋_GB2312" w:cs="Times New Roman"/>
          <w:kern w:val="0"/>
          <w:sz w:val="32"/>
          <w:szCs w:val="32"/>
          <w:lang w:val="en-US" w:eastAsia="zh-CN"/>
        </w:rPr>
        <w:t>20</w:t>
      </w:r>
      <w:r>
        <w:rPr>
          <w:rFonts w:hint="eastAsia" w:ascii="仿宋_GB2312" w:hAnsi="Times New Roman" w:eastAsia="仿宋_GB2312" w:cs="Times New Roman"/>
          <w:kern w:val="0"/>
          <w:sz w:val="32"/>
          <w:szCs w:val="32"/>
        </w:rPr>
        <w:t>年</w:t>
      </w:r>
      <w:r>
        <w:rPr>
          <w:rFonts w:hint="eastAsia" w:ascii="仿宋_GB2312" w:hAnsi="Times New Roman" w:eastAsia="仿宋_GB2312" w:cs="Times New Roman"/>
          <w:kern w:val="0"/>
          <w:sz w:val="32"/>
          <w:szCs w:val="32"/>
          <w:lang w:eastAsia="zh-CN"/>
        </w:rPr>
        <w:t>及</w:t>
      </w:r>
      <w:r>
        <w:rPr>
          <w:rFonts w:hint="eastAsia" w:ascii="仿宋_GB2312" w:hAnsi="Times New Roman" w:eastAsia="仿宋_GB2312" w:cs="Times New Roman"/>
          <w:kern w:val="0"/>
          <w:sz w:val="32"/>
          <w:szCs w:val="32"/>
          <w:lang w:val="en-US" w:eastAsia="zh-CN"/>
        </w:rPr>
        <w:t>2021年</w:t>
      </w:r>
      <w:r>
        <w:rPr>
          <w:rFonts w:hint="eastAsia" w:ascii="仿宋_GB2312" w:hAnsi="Times New Roman" w:eastAsia="仿宋_GB2312" w:cs="Times New Roman"/>
          <w:kern w:val="0"/>
          <w:sz w:val="32"/>
          <w:szCs w:val="32"/>
        </w:rPr>
        <w:t>均无</w:t>
      </w:r>
      <w:r>
        <w:rPr>
          <w:rFonts w:hint="eastAsia" w:ascii="仿宋_GB2312" w:hAnsi="Times New Roman" w:eastAsia="仿宋_GB2312" w:cs="Times New Roman"/>
          <w:kern w:val="0"/>
          <w:sz w:val="32"/>
          <w:szCs w:val="32"/>
          <w:lang w:eastAsia="zh-CN"/>
        </w:rPr>
        <w:t>公务车购置</w:t>
      </w:r>
      <w:r>
        <w:rPr>
          <w:rFonts w:ascii="仿宋_GB2312" w:hAnsi="Times New Roman" w:eastAsia="仿宋_GB2312" w:cs="Times New Roman"/>
          <w:kern w:val="0"/>
          <w:sz w:val="32"/>
          <w:szCs w:val="32"/>
        </w:rPr>
        <w:t>。</w:t>
      </w:r>
    </w:p>
    <w:p>
      <w:pPr>
        <w:pStyle w:val="7"/>
        <w:autoSpaceDN w:val="0"/>
        <w:spacing w:line="560" w:lineRule="exact"/>
        <w:ind w:firstLine="645"/>
        <w:rPr>
          <w:rFonts w:hint="default" w:ascii="仿宋_GB2312" w:eastAsia="仿宋_GB2312"/>
          <w:sz w:val="32"/>
        </w:rPr>
      </w:pPr>
      <w:r>
        <w:rPr>
          <w:rFonts w:ascii="仿宋_GB2312" w:eastAsia="仿宋_GB2312"/>
          <w:sz w:val="32"/>
        </w:rPr>
        <w:t>其中：公务用车购置费</w:t>
      </w:r>
      <w:r>
        <w:rPr>
          <w:rFonts w:hint="eastAsia" w:ascii="仿宋_GB2312" w:eastAsia="仿宋_GB2312"/>
          <w:sz w:val="32"/>
          <w:lang w:val="en-US" w:eastAsia="zh-CN"/>
        </w:rPr>
        <w:t>0</w:t>
      </w:r>
      <w:r>
        <w:rPr>
          <w:rFonts w:ascii="仿宋_GB2312" w:eastAsia="仿宋_GB2312"/>
          <w:sz w:val="32"/>
        </w:rPr>
        <w:t>万元，当年购置公务用车</w:t>
      </w:r>
      <w:r>
        <w:rPr>
          <w:rFonts w:hint="eastAsia" w:ascii="仿宋_GB2312" w:eastAsia="仿宋_GB2312"/>
          <w:sz w:val="32"/>
          <w:lang w:val="en-US" w:eastAsia="zh-CN"/>
        </w:rPr>
        <w:t>0</w:t>
      </w:r>
      <w:r>
        <w:rPr>
          <w:rFonts w:ascii="仿宋_GB2312" w:eastAsia="仿宋_GB2312"/>
          <w:sz w:val="32"/>
        </w:rPr>
        <w:t>辆。完成年初预算的</w:t>
      </w:r>
      <w:r>
        <w:rPr>
          <w:rFonts w:hint="eastAsia" w:ascii="仿宋_GB2312" w:eastAsia="仿宋_GB2312"/>
          <w:sz w:val="32"/>
          <w:lang w:val="en-US" w:eastAsia="zh-CN"/>
        </w:rPr>
        <w:t>0</w:t>
      </w:r>
      <w:r>
        <w:rPr>
          <w:rFonts w:ascii="仿宋_GB2312" w:eastAsia="仿宋_GB2312"/>
          <w:sz w:val="32"/>
        </w:rPr>
        <w:t>%。</w:t>
      </w:r>
    </w:p>
    <w:p>
      <w:pPr>
        <w:pStyle w:val="7"/>
        <w:autoSpaceDN w:val="0"/>
        <w:spacing w:line="560" w:lineRule="exact"/>
        <w:ind w:firstLine="640"/>
        <w:rPr>
          <w:rFonts w:hint="default" w:ascii="仿宋_GB2312" w:eastAsia="仿宋_GB2312"/>
          <w:sz w:val="32"/>
        </w:rPr>
      </w:pPr>
      <w:r>
        <w:rPr>
          <w:rFonts w:ascii="仿宋_GB2312" w:eastAsia="仿宋_GB2312"/>
          <w:sz w:val="32"/>
        </w:rPr>
        <w:t>公务用车运行维护费</w:t>
      </w:r>
      <w:r>
        <w:rPr>
          <w:rFonts w:hint="eastAsia" w:ascii="仿宋_GB2312" w:eastAsia="仿宋_GB2312"/>
          <w:sz w:val="32"/>
          <w:lang w:val="en-US" w:eastAsia="zh-CN"/>
        </w:rPr>
        <w:t>0</w:t>
      </w:r>
      <w:r>
        <w:rPr>
          <w:rFonts w:ascii="仿宋_GB2312" w:eastAsia="仿宋_GB2312"/>
          <w:sz w:val="32"/>
        </w:rPr>
        <w:t>万元，截至年末使用一般公共预算财政拨款开支的公务用车保有量</w:t>
      </w:r>
      <w:r>
        <w:rPr>
          <w:rFonts w:hint="eastAsia" w:ascii="仿宋_GB2312" w:eastAsia="仿宋_GB2312"/>
          <w:sz w:val="32"/>
          <w:lang w:val="en-US" w:eastAsia="zh-CN"/>
        </w:rPr>
        <w:t>0</w:t>
      </w:r>
      <w:r>
        <w:rPr>
          <w:rFonts w:ascii="仿宋_GB2312" w:eastAsia="仿宋_GB2312"/>
          <w:sz w:val="32"/>
        </w:rPr>
        <w:t>辆。完成年初预算的</w:t>
      </w:r>
      <w:r>
        <w:rPr>
          <w:rFonts w:hint="eastAsia" w:ascii="仿宋_GB2312" w:eastAsia="仿宋_GB2312"/>
          <w:sz w:val="32"/>
          <w:lang w:val="en-US" w:eastAsia="zh-CN"/>
        </w:rPr>
        <w:t>0</w:t>
      </w:r>
      <w:r>
        <w:rPr>
          <w:rFonts w:ascii="仿宋_GB2312" w:eastAsia="仿宋_GB2312"/>
          <w:sz w:val="32"/>
        </w:rPr>
        <w:t>%，原因主要是</w:t>
      </w:r>
      <w:r>
        <w:rPr>
          <w:rFonts w:hint="eastAsia" w:ascii="仿宋_GB2312" w:hAnsi="Times New Roman" w:eastAsia="仿宋_GB2312" w:cs="Times New Roman"/>
          <w:kern w:val="0"/>
          <w:sz w:val="32"/>
          <w:szCs w:val="32"/>
        </w:rPr>
        <w:t>20</w:t>
      </w:r>
      <w:r>
        <w:rPr>
          <w:rFonts w:hint="eastAsia" w:ascii="仿宋_GB2312" w:hAnsi="Times New Roman" w:eastAsia="仿宋_GB2312" w:cs="Times New Roman"/>
          <w:kern w:val="0"/>
          <w:sz w:val="32"/>
          <w:szCs w:val="32"/>
          <w:lang w:val="en-US" w:eastAsia="zh-CN"/>
        </w:rPr>
        <w:t>20</w:t>
      </w:r>
      <w:r>
        <w:rPr>
          <w:rFonts w:hint="eastAsia" w:ascii="仿宋_GB2312" w:hAnsi="Times New Roman" w:eastAsia="仿宋_GB2312" w:cs="Times New Roman"/>
          <w:kern w:val="0"/>
          <w:sz w:val="32"/>
          <w:szCs w:val="32"/>
        </w:rPr>
        <w:t>年</w:t>
      </w:r>
      <w:r>
        <w:rPr>
          <w:rFonts w:hint="eastAsia" w:ascii="仿宋_GB2312" w:hAnsi="Times New Roman" w:eastAsia="仿宋_GB2312" w:cs="Times New Roman"/>
          <w:kern w:val="0"/>
          <w:sz w:val="32"/>
          <w:szCs w:val="32"/>
          <w:lang w:eastAsia="zh-CN"/>
        </w:rPr>
        <w:t>及</w:t>
      </w:r>
      <w:r>
        <w:rPr>
          <w:rFonts w:hint="eastAsia" w:ascii="仿宋_GB2312" w:hAnsi="Times New Roman" w:eastAsia="仿宋_GB2312" w:cs="Times New Roman"/>
          <w:kern w:val="0"/>
          <w:sz w:val="32"/>
          <w:szCs w:val="32"/>
          <w:lang w:val="en-US" w:eastAsia="zh-CN"/>
        </w:rPr>
        <w:t>2021年</w:t>
      </w:r>
      <w:r>
        <w:rPr>
          <w:rFonts w:hint="eastAsia" w:ascii="仿宋_GB2312" w:hAnsi="Times New Roman" w:eastAsia="仿宋_GB2312" w:cs="Times New Roman"/>
          <w:kern w:val="0"/>
          <w:sz w:val="32"/>
          <w:szCs w:val="32"/>
        </w:rPr>
        <w:t>均无</w:t>
      </w:r>
      <w:r>
        <w:rPr>
          <w:rFonts w:hint="eastAsia" w:ascii="仿宋_GB2312" w:hAnsi="Times New Roman" w:eastAsia="仿宋_GB2312" w:cs="Times New Roman"/>
          <w:kern w:val="0"/>
          <w:sz w:val="32"/>
          <w:szCs w:val="32"/>
          <w:lang w:eastAsia="zh-CN"/>
        </w:rPr>
        <w:t>公务车运行维护费用</w:t>
      </w:r>
      <w:r>
        <w:rPr>
          <w:rFonts w:ascii="仿宋_GB2312" w:hAnsi="Times New Roman" w:eastAsia="仿宋_GB2312" w:cs="Times New Roman"/>
          <w:kern w:val="0"/>
          <w:sz w:val="32"/>
          <w:szCs w:val="32"/>
        </w:rPr>
        <w:t>。</w:t>
      </w: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236.44</w:t>
      </w:r>
      <w:r>
        <w:rPr>
          <w:rFonts w:ascii="仿宋_GB2312" w:eastAsia="仿宋_GB2312"/>
          <w:sz w:val="32"/>
        </w:rPr>
        <w:t>万元，其中：人员经费</w:t>
      </w:r>
      <w:r>
        <w:rPr>
          <w:rFonts w:hint="eastAsia" w:ascii="仿宋_GB2312" w:eastAsia="仿宋_GB2312"/>
          <w:sz w:val="32"/>
          <w:lang w:val="en-US" w:eastAsia="zh-CN"/>
        </w:rPr>
        <w:t>189.95</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46.49</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ascii="楷体_GB2312" w:eastAsia="楷体_GB2312"/>
          <w:b/>
          <w:sz w:val="32"/>
        </w:rPr>
      </w:pPr>
      <w:r>
        <w:rPr>
          <w:rFonts w:ascii="楷体_GB2312" w:eastAsia="楷体_GB2312"/>
          <w:b/>
          <w:sz w:val="32"/>
        </w:rPr>
        <w:t>（一）机关运行经费支出情况。</w:t>
      </w:r>
    </w:p>
    <w:p>
      <w:pPr>
        <w:pStyle w:val="7"/>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173.17</w:t>
      </w:r>
      <w:r>
        <w:rPr>
          <w:rFonts w:ascii="仿宋_GB2312" w:eastAsia="仿宋_GB2312"/>
          <w:sz w:val="32"/>
        </w:rPr>
        <w:t>万元，比上年决算数</w:t>
      </w:r>
      <w:r>
        <w:rPr>
          <w:rFonts w:hint="eastAsia" w:ascii="仿宋_GB2312" w:eastAsia="仿宋_GB2312"/>
          <w:sz w:val="32"/>
          <w:lang w:eastAsia="zh-CN"/>
        </w:rPr>
        <w:t>减少</w:t>
      </w:r>
      <w:r>
        <w:rPr>
          <w:rFonts w:hint="eastAsia" w:ascii="仿宋_GB2312" w:eastAsia="仿宋_GB2312"/>
          <w:sz w:val="32"/>
          <w:lang w:val="en-US" w:eastAsia="zh-CN"/>
        </w:rPr>
        <w:t>19.64</w:t>
      </w:r>
      <w:r>
        <w:rPr>
          <w:rFonts w:ascii="仿宋_GB2312" w:eastAsia="仿宋_GB2312"/>
          <w:sz w:val="32"/>
        </w:rPr>
        <w:t>万元，</w:t>
      </w:r>
      <w:r>
        <w:rPr>
          <w:rFonts w:hint="eastAsia" w:ascii="仿宋_GB2312" w:eastAsia="仿宋_GB2312"/>
          <w:sz w:val="32"/>
          <w:lang w:eastAsia="zh-CN"/>
        </w:rPr>
        <w:t>减少</w:t>
      </w:r>
      <w:r>
        <w:rPr>
          <w:rFonts w:hint="eastAsia" w:ascii="仿宋_GB2312" w:eastAsia="仿宋_GB2312"/>
          <w:sz w:val="32"/>
          <w:lang w:val="en-US" w:eastAsia="zh-CN"/>
        </w:rPr>
        <w:t>10.19</w:t>
      </w:r>
      <w:r>
        <w:rPr>
          <w:rFonts w:ascii="仿宋_GB2312" w:eastAsia="仿宋_GB2312"/>
          <w:sz w:val="32"/>
        </w:rPr>
        <w:t>%，主要原因是</w:t>
      </w:r>
      <w:r>
        <w:rPr>
          <w:rFonts w:hint="eastAsia" w:ascii="仿宋_GB2312" w:eastAsia="仿宋_GB2312"/>
          <w:sz w:val="32"/>
          <w:lang w:eastAsia="zh-CN"/>
        </w:rPr>
        <w:t>缩减经费</w:t>
      </w:r>
      <w:r>
        <w:rPr>
          <w:rFonts w:ascii="仿宋_GB2312" w:eastAsia="仿宋_GB2312"/>
          <w:sz w:val="32"/>
        </w:rPr>
        <w:t>。</w:t>
      </w:r>
    </w:p>
    <w:p>
      <w:pPr>
        <w:pStyle w:val="7"/>
        <w:spacing w:line="560" w:lineRule="exact"/>
        <w:ind w:firstLine="640"/>
        <w:rPr>
          <w:rFonts w:ascii="楷体_GB2312" w:eastAsia="楷体_GB2312"/>
          <w:b/>
          <w:sz w:val="32"/>
        </w:rPr>
      </w:pPr>
      <w:r>
        <w:rPr>
          <w:rFonts w:ascii="楷体_GB2312" w:eastAsia="楷体_GB2312"/>
          <w:b/>
          <w:sz w:val="32"/>
        </w:rPr>
        <w:t>（二）政府采购支出情况。</w:t>
      </w:r>
    </w:p>
    <w:p>
      <w:pPr>
        <w:pStyle w:val="7"/>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7"/>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1.整体绩效自评情况（附部门整体绩效自评表）。组织对</w:t>
      </w:r>
      <w:r>
        <w:rPr>
          <w:rFonts w:hint="eastAsia" w:ascii="仿宋_GB2312" w:eastAsia="仿宋_GB2312"/>
          <w:sz w:val="32"/>
          <w:lang w:val="en-US" w:eastAsia="zh-CN"/>
        </w:rPr>
        <w:t>1</w:t>
      </w:r>
      <w:r>
        <w:rPr>
          <w:rFonts w:hint="default" w:ascii="仿宋_GB2312" w:eastAsia="仿宋_GB2312"/>
          <w:sz w:val="32"/>
        </w:rPr>
        <w:t>个单位开展整体绩效自评，涉及资金</w:t>
      </w:r>
      <w:r>
        <w:rPr>
          <w:rFonts w:hint="eastAsia" w:ascii="仿宋_GB2312" w:eastAsia="仿宋_GB2312"/>
          <w:sz w:val="32"/>
          <w:lang w:val="en-US" w:eastAsia="zh-CN"/>
        </w:rPr>
        <w:t>595</w:t>
      </w:r>
      <w:r>
        <w:rPr>
          <w:rFonts w:hint="default" w:ascii="仿宋_GB2312" w:eastAsia="仿宋_GB2312"/>
          <w:sz w:val="32"/>
        </w:rPr>
        <w:t>万元，自评平均分</w:t>
      </w:r>
      <w:r>
        <w:rPr>
          <w:rFonts w:hint="eastAsia" w:ascii="仿宋_GB2312" w:eastAsia="仿宋_GB2312"/>
          <w:sz w:val="32"/>
          <w:lang w:val="en-US" w:eastAsia="zh-CN"/>
        </w:rPr>
        <w:t>99.17</w:t>
      </w:r>
      <w:r>
        <w:rPr>
          <w:rFonts w:hint="default" w:ascii="仿宋_GB2312" w:eastAsia="仿宋_GB2312"/>
          <w:sz w:val="32"/>
        </w:rPr>
        <w:t>分。</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2.项目绩效自评情况（附预算项目绩效自评表）。根据预算绩效管理要求，我</w:t>
      </w:r>
      <w:r>
        <w:rPr>
          <w:rFonts w:hint="eastAsia" w:ascii="仿宋_GB2312" w:eastAsia="仿宋_GB2312"/>
          <w:sz w:val="32"/>
          <w:lang w:eastAsia="zh-CN"/>
        </w:rPr>
        <w:t>单位</w:t>
      </w:r>
      <w:r>
        <w:rPr>
          <w:rFonts w:hint="default" w:ascii="仿宋_GB2312" w:eastAsia="仿宋_GB2312"/>
          <w:sz w:val="32"/>
        </w:rPr>
        <w:t>组织对2021年度预算项目支出全面开展绩效自评，共涉及预算支出项目</w:t>
      </w:r>
      <w:r>
        <w:rPr>
          <w:rFonts w:hint="eastAsia" w:ascii="仿宋_GB2312" w:eastAsia="仿宋_GB2312"/>
          <w:sz w:val="32"/>
          <w:lang w:val="en-US" w:eastAsia="zh-CN"/>
        </w:rPr>
        <w:t>1</w:t>
      </w:r>
      <w:r>
        <w:rPr>
          <w:rFonts w:hint="default" w:ascii="仿宋_GB2312" w:eastAsia="仿宋_GB2312"/>
          <w:sz w:val="32"/>
        </w:rPr>
        <w:t>个，涉及资金</w:t>
      </w:r>
      <w:r>
        <w:rPr>
          <w:rFonts w:hint="eastAsia" w:ascii="仿宋_GB2312" w:eastAsia="仿宋_GB2312"/>
          <w:sz w:val="32"/>
          <w:lang w:val="en-US" w:eastAsia="zh-CN"/>
        </w:rPr>
        <w:t>595</w:t>
      </w:r>
      <w:r>
        <w:rPr>
          <w:rFonts w:hint="default" w:ascii="仿宋_GB2312" w:eastAsia="仿宋_GB2312"/>
          <w:sz w:val="32"/>
        </w:rPr>
        <w:t>万元，自评覆盖率（开展绩效自评的项目数/年初批复绩效目标的项目数）达到</w:t>
      </w:r>
      <w:r>
        <w:rPr>
          <w:rFonts w:hint="eastAsia" w:ascii="仿宋_GB2312" w:eastAsia="仿宋_GB2312"/>
          <w:sz w:val="32"/>
          <w:lang w:val="en-US" w:eastAsia="zh-CN"/>
        </w:rPr>
        <w:t>100</w:t>
      </w:r>
      <w:r>
        <w:rPr>
          <w:rFonts w:hint="default" w:ascii="仿宋_GB2312" w:eastAsia="仿宋_GB2312"/>
          <w:sz w:val="32"/>
        </w:rPr>
        <w:t>%，自评平均分（开展绩效自评的项目分数总和/开展绩效自评的项目数）</w:t>
      </w:r>
      <w:r>
        <w:rPr>
          <w:rFonts w:hint="eastAsia" w:ascii="仿宋_GB2312" w:eastAsia="仿宋_GB2312"/>
          <w:sz w:val="32"/>
          <w:lang w:val="en-US" w:eastAsia="zh-CN"/>
        </w:rPr>
        <w:t>99.17</w:t>
      </w:r>
      <w:r>
        <w:rPr>
          <w:rFonts w:hint="default" w:ascii="仿宋_GB2312" w:eastAsia="仿宋_GB2312"/>
          <w:sz w:val="32"/>
        </w:rPr>
        <w:t>分。</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具体评价结果如下：</w:t>
      </w:r>
    </w:p>
    <w:p>
      <w:pPr>
        <w:widowControl/>
        <w:numPr>
          <w:ilvl w:val="0"/>
          <w:numId w:val="4"/>
        </w:numPr>
        <w:spacing w:line="560" w:lineRule="exact"/>
        <w:ind w:firstLine="640" w:firstLineChars="200"/>
        <w:rPr>
          <w:rFonts w:hint="default" w:ascii="仿宋_GB2312" w:eastAsia="仿宋_GB2312"/>
          <w:sz w:val="32"/>
        </w:rPr>
      </w:pPr>
      <w:r>
        <w:rPr>
          <w:rFonts w:hint="default" w:ascii="仿宋_GB2312" w:eastAsia="仿宋_GB2312"/>
          <w:sz w:val="32"/>
        </w:rPr>
        <w:t>“</w:t>
      </w:r>
      <w:r>
        <w:rPr>
          <w:rFonts w:hint="eastAsia" w:ascii="仿宋_GB2312" w:eastAsia="仿宋_GB2312"/>
          <w:sz w:val="32"/>
          <w:lang w:eastAsia="zh-CN"/>
        </w:rPr>
        <w:t>文化主题活动</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99.17</w:t>
      </w:r>
      <w:r>
        <w:rPr>
          <w:rFonts w:hint="default" w:ascii="仿宋_GB2312" w:eastAsia="仿宋_GB2312"/>
          <w:sz w:val="32"/>
        </w:rPr>
        <w:t>分。项目全年预算数为</w:t>
      </w:r>
      <w:r>
        <w:rPr>
          <w:rFonts w:hint="eastAsia" w:ascii="仿宋_GB2312" w:eastAsia="仿宋_GB2312"/>
          <w:sz w:val="32"/>
          <w:lang w:val="en-US" w:eastAsia="zh-CN"/>
        </w:rPr>
        <w:t>600</w:t>
      </w:r>
      <w:r>
        <w:rPr>
          <w:rFonts w:hint="default" w:ascii="仿宋_GB2312" w:eastAsia="仿宋_GB2312"/>
          <w:sz w:val="32"/>
        </w:rPr>
        <w:t>万元，执行数为</w:t>
      </w:r>
      <w:r>
        <w:rPr>
          <w:rFonts w:hint="eastAsia" w:ascii="仿宋_GB2312" w:eastAsia="仿宋_GB2312"/>
          <w:sz w:val="32"/>
          <w:lang w:val="en-US" w:eastAsia="zh-CN"/>
        </w:rPr>
        <w:t>595</w:t>
      </w:r>
      <w:r>
        <w:rPr>
          <w:rFonts w:hint="default" w:ascii="仿宋_GB2312" w:eastAsia="仿宋_GB2312"/>
          <w:sz w:val="32"/>
        </w:rPr>
        <w:t>万元，完成预算的</w:t>
      </w:r>
      <w:r>
        <w:rPr>
          <w:rFonts w:hint="eastAsia" w:ascii="仿宋_GB2312" w:eastAsia="仿宋_GB2312"/>
          <w:sz w:val="32"/>
          <w:lang w:val="en-US" w:eastAsia="zh-CN"/>
        </w:rPr>
        <w:t>99.17</w:t>
      </w:r>
      <w:r>
        <w:rPr>
          <w:rFonts w:hint="default" w:ascii="仿宋_GB2312" w:eastAsia="仿宋_GB2312"/>
          <w:sz w:val="32"/>
        </w:rPr>
        <w:t>%。项目绩效目标完成情况：“浑南之夏”舞台搭建，完成各种演出活动。</w:t>
      </w:r>
    </w:p>
    <w:p>
      <w:pPr>
        <w:widowControl/>
        <w:numPr>
          <w:ilvl w:val="0"/>
          <w:numId w:val="0"/>
        </w:numPr>
        <w:spacing w:line="560" w:lineRule="exact"/>
        <w:ind w:firstLine="640" w:firstLineChars="200"/>
        <w:rPr>
          <w:rFonts w:hint="default" w:ascii="仿宋_GB2312" w:eastAsia="仿宋_GB2312"/>
          <w:sz w:val="32"/>
        </w:rPr>
      </w:pPr>
      <w:r>
        <w:rPr>
          <w:rFonts w:hint="default" w:ascii="仿宋_GB2312" w:eastAsia="仿宋_GB2312"/>
          <w:sz w:val="32"/>
        </w:rPr>
        <w:t>（2）“</w:t>
      </w:r>
      <w:r>
        <w:rPr>
          <w:rFonts w:hint="eastAsia" w:ascii="仿宋_GB2312" w:eastAsia="仿宋_GB2312"/>
          <w:sz w:val="32"/>
          <w:lang w:eastAsia="zh-CN"/>
        </w:rPr>
        <w:t>文化主题活动</w:t>
      </w:r>
      <w:r>
        <w:rPr>
          <w:rFonts w:hint="default" w:ascii="仿宋_GB2312" w:eastAsia="仿宋_GB2312"/>
          <w:sz w:val="32"/>
        </w:rPr>
        <w:t>”项目自评综述：围绕全区中心工作，围绕重大活动在重要媒体开展战役性宣传报道，对重点工作积极开展社会宣传，营造良好舆论氛围。确保上级要求及全区的重大主题宣传能够得到有效落实，并得到有力宣传。。</w:t>
      </w:r>
    </w:p>
    <w:p>
      <w:pPr>
        <w:pStyle w:val="7"/>
        <w:spacing w:line="560" w:lineRule="exact"/>
        <w:ind w:firstLine="640" w:firstLineChars="200"/>
        <w:rPr>
          <w:rFonts w:hint="default" w:ascii="Times New Roman" w:hAnsi="Times New Roman" w:cs="Times New Roman"/>
          <w:kern w:val="0"/>
          <w:szCs w:val="21"/>
        </w:rPr>
      </w:pPr>
      <w:r>
        <w:rPr>
          <w:rFonts w:hint="default" w:ascii="仿宋_GB2312" w:eastAsia="仿宋_GB2312"/>
          <w:sz w:val="32"/>
        </w:rPr>
        <w:t>3.部门重点评价情况。我部门组织对“</w:t>
      </w:r>
      <w:r>
        <w:rPr>
          <w:rFonts w:hint="eastAsia" w:ascii="仿宋_GB2312" w:eastAsia="仿宋_GB2312"/>
          <w:sz w:val="32"/>
          <w:lang w:eastAsia="zh-CN"/>
        </w:rPr>
        <w:t>文化主题活动</w:t>
      </w:r>
      <w:r>
        <w:rPr>
          <w:rFonts w:hint="default" w:ascii="仿宋_GB2312" w:eastAsia="仿宋_GB2312"/>
          <w:sz w:val="32"/>
        </w:rPr>
        <w:t>”等</w:t>
      </w:r>
      <w:r>
        <w:rPr>
          <w:rFonts w:hint="eastAsia" w:ascii="仿宋_GB2312" w:eastAsia="仿宋_GB2312"/>
          <w:sz w:val="32"/>
          <w:lang w:val="en-US" w:eastAsia="zh-CN"/>
        </w:rPr>
        <w:t>1</w:t>
      </w:r>
      <w:r>
        <w:rPr>
          <w:rFonts w:hint="default" w:ascii="仿宋_GB2312" w:eastAsia="仿宋_GB2312"/>
          <w:sz w:val="32"/>
        </w:rPr>
        <w:t xml:space="preserve"> 个项目开展了部门重点评价，涉及资金</w:t>
      </w:r>
      <w:r>
        <w:rPr>
          <w:rFonts w:hint="eastAsia" w:ascii="仿宋_GB2312" w:eastAsia="仿宋_GB2312"/>
          <w:sz w:val="32"/>
          <w:lang w:val="en-US" w:eastAsia="zh-CN"/>
        </w:rPr>
        <w:t>595</w:t>
      </w:r>
      <w:r>
        <w:rPr>
          <w:rFonts w:hint="default" w:ascii="仿宋_GB2312" w:eastAsia="仿宋_GB2312"/>
          <w:sz w:val="32"/>
        </w:rPr>
        <w:t>万元。</w:t>
      </w:r>
      <w:r>
        <w:rPr>
          <w:rFonts w:ascii="仿宋_GB2312" w:hAnsi="Times New Roman" w:eastAsia="仿宋_GB2312" w:cs="Times New Roman"/>
          <w:kern w:val="0"/>
          <w:sz w:val="32"/>
          <w:szCs w:val="32"/>
        </w:rPr>
        <w:t>重点评价平均分为</w:t>
      </w:r>
      <w:r>
        <w:rPr>
          <w:rFonts w:hint="eastAsia" w:ascii="仿宋_GB2312" w:hAnsi="Times New Roman" w:eastAsia="仿宋_GB2312" w:cs="Times New Roman"/>
          <w:kern w:val="0"/>
          <w:sz w:val="32"/>
          <w:szCs w:val="32"/>
          <w:lang w:val="en-US" w:eastAsia="zh-CN"/>
        </w:rPr>
        <w:t>99.17</w:t>
      </w:r>
      <w:r>
        <w:rPr>
          <w:rFonts w:ascii="仿宋_GB2312" w:hAnsi="Times New Roman" w:eastAsia="仿宋_GB2312" w:cs="Times New Roman"/>
          <w:kern w:val="0"/>
          <w:sz w:val="32"/>
          <w:szCs w:val="32"/>
        </w:rPr>
        <w:t>分，评级情况为优</w:t>
      </w:r>
      <w:r>
        <w:rPr>
          <w:rFonts w:hint="eastAsia" w:ascii="仿宋_GB2312" w:hAnsi="Times New Roman" w:eastAsia="仿宋_GB2312" w:cs="Times New Roman"/>
          <w:kern w:val="0"/>
          <w:sz w:val="32"/>
          <w:szCs w:val="32"/>
          <w:lang w:val="en-US" w:eastAsia="zh-CN"/>
        </w:rPr>
        <w:t>1</w:t>
      </w:r>
      <w:r>
        <w:rPr>
          <w:rFonts w:ascii="仿宋_GB2312" w:hAnsi="Times New Roman" w:eastAsia="仿宋_GB2312" w:cs="Times New Roman"/>
          <w:kern w:val="0"/>
          <w:sz w:val="32"/>
          <w:szCs w:val="32"/>
        </w:rPr>
        <w:t>个、良</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个、中</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个、差</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个。</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4.其他。制定或者完善制度方面情况；建立本部门分行业、分领域预算绩效指标体系情况；绩效监控管理情况；其他预算绩效管理创新做法等。</w:t>
      </w:r>
    </w:p>
    <w:p>
      <w:pPr>
        <w:widowControl/>
        <w:spacing w:line="560" w:lineRule="exact"/>
        <w:ind w:firstLine="723" w:firstLineChars="200"/>
        <w:rPr>
          <w:rFonts w:hint="default"/>
          <w:b/>
          <w:sz w:val="36"/>
        </w:rPr>
      </w:pPr>
    </w:p>
    <w:p>
      <w:pPr>
        <w:pStyle w:val="7"/>
        <w:spacing w:line="560" w:lineRule="exact"/>
        <w:rPr>
          <w:rFonts w:hint="default"/>
          <w:b/>
          <w:sz w:val="36"/>
        </w:rPr>
      </w:pPr>
    </w:p>
    <w:p>
      <w:pPr>
        <w:pStyle w:val="10"/>
        <w:autoSpaceDN w:val="0"/>
        <w:spacing w:line="560" w:lineRule="exact"/>
        <w:ind w:firstLine="3253" w:firstLineChars="900"/>
        <w:rPr>
          <w:b/>
          <w:bCs/>
          <w:sz w:val="36"/>
          <w:szCs w:val="36"/>
        </w:rPr>
      </w:pPr>
      <w:r>
        <w:rPr>
          <w:rFonts w:hint="eastAsia"/>
          <w:b/>
          <w:bCs/>
          <w:sz w:val="36"/>
          <w:szCs w:val="36"/>
        </w:rPr>
        <w:t>第三部分 名词解释</w:t>
      </w:r>
    </w:p>
    <w:p>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7"/>
        <w:spacing w:line="560" w:lineRule="exact"/>
        <w:ind w:firstLine="640"/>
        <w:rPr>
          <w:rFonts w:hint="default" w:ascii="仿宋_GB2312" w:eastAsia="仿宋_GB2312"/>
          <w:sz w:val="32"/>
        </w:rPr>
      </w:pPr>
      <w:r>
        <w:rPr>
          <w:rFonts w:hint="eastAsia" w:ascii="仿宋_GB2312" w:eastAsia="仿宋_GB2312"/>
          <w:b/>
          <w:sz w:val="32"/>
          <w:lang w:val="en-US" w:eastAsia="zh-CN"/>
        </w:rPr>
        <w:t>2</w:t>
      </w:r>
      <w:r>
        <w:rPr>
          <w:rFonts w:ascii="仿宋_GB2312" w:eastAsia="仿宋_GB2312"/>
          <w:b/>
          <w:sz w:val="32"/>
        </w:rPr>
        <w:t>.其他收入：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7"/>
        <w:spacing w:line="560" w:lineRule="exact"/>
        <w:ind w:firstLine="640"/>
        <w:rPr>
          <w:rFonts w:hint="default" w:ascii="仿宋_GB2312" w:eastAsia="仿宋_GB2312"/>
          <w:sz w:val="32"/>
        </w:rPr>
      </w:pPr>
      <w:r>
        <w:rPr>
          <w:rFonts w:hint="eastAsia" w:ascii="仿宋_GB2312" w:eastAsia="仿宋_GB2312"/>
          <w:b/>
          <w:sz w:val="32"/>
          <w:lang w:val="en-US" w:eastAsia="zh-CN"/>
        </w:rPr>
        <w:t>3</w:t>
      </w:r>
      <w:r>
        <w:rPr>
          <w:rFonts w:ascii="仿宋_GB2312" w:eastAsia="仿宋_GB2312"/>
          <w:b/>
          <w:sz w:val="32"/>
        </w:rPr>
        <w:t>.上年结转和结余：</w:t>
      </w:r>
      <w:r>
        <w:rPr>
          <w:rFonts w:ascii="仿宋_GB2312" w:eastAsia="仿宋_GB2312"/>
          <w:sz w:val="32"/>
        </w:rPr>
        <w:t>指以前年度尚未完成、结转到本年按有关规定继续使用的资金。</w:t>
      </w:r>
    </w:p>
    <w:p>
      <w:pPr>
        <w:pStyle w:val="7"/>
        <w:spacing w:line="560" w:lineRule="exact"/>
        <w:ind w:firstLine="640"/>
        <w:rPr>
          <w:rFonts w:hint="default" w:ascii="仿宋_GB2312" w:eastAsia="仿宋_GB2312"/>
          <w:sz w:val="32"/>
        </w:rPr>
      </w:pPr>
      <w:r>
        <w:rPr>
          <w:rFonts w:hint="eastAsia" w:ascii="仿宋_GB2312" w:eastAsia="仿宋_GB2312"/>
          <w:b/>
          <w:sz w:val="32"/>
          <w:lang w:val="en-US" w:eastAsia="zh-CN"/>
        </w:rPr>
        <w:t>4</w:t>
      </w:r>
      <w:r>
        <w:rPr>
          <w:rFonts w:ascii="仿宋_GB2312" w:eastAsia="仿宋_GB2312"/>
          <w:b/>
          <w:sz w:val="32"/>
        </w:rPr>
        <w:t>.基本支出：</w:t>
      </w:r>
      <w:r>
        <w:rPr>
          <w:rFonts w:ascii="仿宋_GB2312" w:eastAsia="仿宋_GB2312"/>
          <w:sz w:val="32"/>
        </w:rPr>
        <w:t>指保障机构正常运转、完成日常工作任务而发生的人员支出和公用支出。</w:t>
      </w:r>
    </w:p>
    <w:p>
      <w:pPr>
        <w:pStyle w:val="7"/>
        <w:spacing w:line="560" w:lineRule="exact"/>
        <w:ind w:firstLine="640"/>
        <w:rPr>
          <w:rFonts w:hint="default" w:ascii="仿宋_GB2312" w:eastAsia="仿宋_GB2312"/>
          <w:sz w:val="32"/>
        </w:rPr>
      </w:pPr>
      <w:r>
        <w:rPr>
          <w:rFonts w:hint="eastAsia" w:ascii="仿宋_GB2312" w:eastAsia="仿宋_GB2312"/>
          <w:b/>
          <w:sz w:val="32"/>
          <w:lang w:val="en-US" w:eastAsia="zh-CN"/>
        </w:rPr>
        <w:t>5</w:t>
      </w:r>
      <w:r>
        <w:rPr>
          <w:rFonts w:ascii="仿宋_GB2312" w:eastAsia="仿宋_GB2312"/>
          <w:b/>
          <w:sz w:val="32"/>
        </w:rPr>
        <w:t>.项目支出：</w:t>
      </w:r>
      <w:r>
        <w:rPr>
          <w:rFonts w:ascii="仿宋_GB2312" w:eastAsia="仿宋_GB2312"/>
          <w:sz w:val="32"/>
        </w:rPr>
        <w:t>指在基本支出之外为完成特定行政任务和事业发展目标所发生的支出。</w:t>
      </w:r>
    </w:p>
    <w:p>
      <w:pPr>
        <w:pStyle w:val="7"/>
        <w:spacing w:line="560" w:lineRule="exact"/>
        <w:ind w:firstLine="640"/>
        <w:rPr>
          <w:rFonts w:hint="default" w:ascii="仿宋_GB2312" w:eastAsia="仿宋_GB2312"/>
          <w:sz w:val="32"/>
        </w:rPr>
      </w:pPr>
      <w:r>
        <w:rPr>
          <w:rFonts w:hint="eastAsia" w:ascii="仿宋_GB2312" w:eastAsia="仿宋_GB2312"/>
          <w:b/>
          <w:sz w:val="32"/>
          <w:lang w:val="en-US" w:eastAsia="zh-CN"/>
        </w:rPr>
        <w:t>6</w:t>
      </w:r>
      <w:r>
        <w:rPr>
          <w:rFonts w:ascii="仿宋_GB2312" w:eastAsia="仿宋_GB2312"/>
          <w:b/>
          <w:sz w:val="32"/>
        </w:rPr>
        <w:t>.“三公”经费：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7"/>
        <w:spacing w:line="560" w:lineRule="exact"/>
        <w:ind w:firstLine="640"/>
        <w:rPr>
          <w:rFonts w:hint="default" w:ascii="仿宋_GB2312" w:eastAsia="仿宋_GB2312"/>
          <w:sz w:val="32"/>
          <w:szCs w:val="32"/>
        </w:rPr>
      </w:pPr>
      <w:r>
        <w:rPr>
          <w:rFonts w:hint="eastAsia" w:ascii="仿宋_GB2312" w:eastAsia="仿宋_GB2312"/>
          <w:b/>
          <w:bCs/>
          <w:sz w:val="32"/>
          <w:lang w:val="en-US" w:eastAsia="zh-CN"/>
        </w:rPr>
        <w:t>7</w:t>
      </w:r>
      <w:r>
        <w:rPr>
          <w:rFonts w:ascii="仿宋_GB2312" w:eastAsia="仿宋_GB2312"/>
          <w:b/>
          <w:bCs/>
          <w:sz w:val="32"/>
        </w:rPr>
        <w:t>.机关运行经费：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7"/>
        <w:spacing w:line="560" w:lineRule="exact"/>
        <w:ind w:firstLine="640"/>
        <w:rPr>
          <w:rFonts w:hint="default" w:ascii="仿宋_GB2312" w:eastAsia="仿宋_GB2312"/>
          <w:b/>
          <w:sz w:val="32"/>
        </w:rPr>
      </w:pPr>
      <w:r>
        <w:rPr>
          <w:rFonts w:hint="eastAsia" w:ascii="仿宋_GB2312" w:eastAsia="仿宋_GB2312"/>
          <w:b/>
          <w:sz w:val="32"/>
          <w:lang w:val="en-US" w:eastAsia="zh-CN"/>
        </w:rPr>
        <w:t>8</w:t>
      </w:r>
      <w:r>
        <w:rPr>
          <w:rFonts w:ascii="仿宋_GB2312" w:eastAsia="仿宋_GB2312"/>
          <w:b/>
          <w:sz w:val="32"/>
        </w:rPr>
        <w:t>.一般公共服务（类）财政事务（款）行政运行（项）：</w:t>
      </w:r>
      <w:r>
        <w:rPr>
          <w:rFonts w:ascii="仿宋_GB2312" w:eastAsia="仿宋_GB2312"/>
          <w:sz w:val="32"/>
        </w:rPr>
        <w:t>反映行政单位（包括实行公务员管理的事业单位）的基本支出。</w:t>
      </w:r>
    </w:p>
    <w:p>
      <w:pPr>
        <w:pStyle w:val="7"/>
        <w:spacing w:line="560" w:lineRule="exact"/>
        <w:ind w:firstLine="640"/>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center"/>
        <w:rPr>
          <w:rFonts w:hint="eastAsia" w:ascii="仿宋_GB2312" w:hAnsi="仿宋_GB2312" w:eastAsia="仿宋_GB2312" w:cs="仿宋_GB2312"/>
          <w:b/>
          <w:sz w:val="52"/>
          <w:szCs w:val="52"/>
          <w:lang w:val="en-US" w:eastAsia="zh-CN"/>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中共沈阳市浑南区委员会宣传部</w:t>
      </w:r>
    </w:p>
    <w:p>
      <w:pPr>
        <w:pStyle w:val="7"/>
        <w:spacing w:line="560" w:lineRule="atLeast"/>
        <w:jc w:val="center"/>
        <w:rPr>
          <w:rFonts w:hint="default"/>
          <w:b/>
          <w:sz w:val="36"/>
        </w:rPr>
      </w:pP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15B55"/>
    <w:multiLevelType w:val="singleLevel"/>
    <w:tmpl w:val="80D15B55"/>
    <w:lvl w:ilvl="0" w:tentative="0">
      <w:start w:val="2"/>
      <w:numFmt w:val="chineseCounting"/>
      <w:suff w:val="nothing"/>
      <w:lvlText w:val="%1、"/>
      <w:lvlJc w:val="left"/>
      <w:rPr>
        <w:rFonts w:hint="eastAsia"/>
      </w:rPr>
    </w:lvl>
  </w:abstractNum>
  <w:abstractNum w:abstractNumId="1">
    <w:nsid w:val="4108621B"/>
    <w:multiLevelType w:val="singleLevel"/>
    <w:tmpl w:val="4108621B"/>
    <w:lvl w:ilvl="0" w:tentative="0">
      <w:start w:val="1"/>
      <w:numFmt w:val="decimal"/>
      <w:suff w:val="nothing"/>
      <w:lvlText w:val="（%1）"/>
      <w:lvlJc w:val="left"/>
    </w:lvl>
  </w:abstractNum>
  <w:abstractNum w:abstractNumId="2">
    <w:nsid w:val="51C920C6"/>
    <w:multiLevelType w:val="singleLevel"/>
    <w:tmpl w:val="51C920C6"/>
    <w:lvl w:ilvl="0" w:tentative="0">
      <w:start w:val="1"/>
      <w:numFmt w:val="chineseCounting"/>
      <w:suff w:val="space"/>
      <w:lvlText w:val="第%1部分"/>
      <w:lvlJc w:val="left"/>
      <w:rPr>
        <w:rFonts w:hint="eastAsia"/>
      </w:rPr>
    </w:lvl>
  </w:abstractNum>
  <w:abstractNum w:abstractNumId="3">
    <w:nsid w:val="547F23F6"/>
    <w:multiLevelType w:val="singleLevel"/>
    <w:tmpl w:val="547F23F6"/>
    <w:lvl w:ilvl="0" w:tentative="0">
      <w:start w:val="2"/>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36379EF"/>
    <w:rsid w:val="05206ED9"/>
    <w:rsid w:val="05546A67"/>
    <w:rsid w:val="09C4782E"/>
    <w:rsid w:val="0A7F7C42"/>
    <w:rsid w:val="0CF4009D"/>
    <w:rsid w:val="0D3472FE"/>
    <w:rsid w:val="0D5D0932"/>
    <w:rsid w:val="0ECB7368"/>
    <w:rsid w:val="11612EA5"/>
    <w:rsid w:val="116C0B49"/>
    <w:rsid w:val="12DA41BD"/>
    <w:rsid w:val="14557ACA"/>
    <w:rsid w:val="146676BD"/>
    <w:rsid w:val="1BAD1AE8"/>
    <w:rsid w:val="1C635C29"/>
    <w:rsid w:val="20B41D16"/>
    <w:rsid w:val="20C244E9"/>
    <w:rsid w:val="214A50B2"/>
    <w:rsid w:val="225928C2"/>
    <w:rsid w:val="235F22BC"/>
    <w:rsid w:val="24AE51FF"/>
    <w:rsid w:val="25BC1581"/>
    <w:rsid w:val="270137C3"/>
    <w:rsid w:val="27FB0C76"/>
    <w:rsid w:val="27FE2D42"/>
    <w:rsid w:val="2B231E21"/>
    <w:rsid w:val="2E4F6256"/>
    <w:rsid w:val="302100FF"/>
    <w:rsid w:val="30817D16"/>
    <w:rsid w:val="35DF4CCC"/>
    <w:rsid w:val="36230505"/>
    <w:rsid w:val="36EC1C61"/>
    <w:rsid w:val="38D73208"/>
    <w:rsid w:val="3E00236F"/>
    <w:rsid w:val="3EC149E9"/>
    <w:rsid w:val="3F024441"/>
    <w:rsid w:val="428E00F2"/>
    <w:rsid w:val="433B7DEF"/>
    <w:rsid w:val="441824C4"/>
    <w:rsid w:val="46DF533E"/>
    <w:rsid w:val="4A6921BC"/>
    <w:rsid w:val="4A985F30"/>
    <w:rsid w:val="4B0B50B4"/>
    <w:rsid w:val="4C3E15D0"/>
    <w:rsid w:val="4D577964"/>
    <w:rsid w:val="53400DF7"/>
    <w:rsid w:val="54F6469B"/>
    <w:rsid w:val="5B697371"/>
    <w:rsid w:val="5C486140"/>
    <w:rsid w:val="5C537F09"/>
    <w:rsid w:val="621C653F"/>
    <w:rsid w:val="63BD5AA4"/>
    <w:rsid w:val="64590DC8"/>
    <w:rsid w:val="660758C0"/>
    <w:rsid w:val="66CC0FE3"/>
    <w:rsid w:val="673C6F2C"/>
    <w:rsid w:val="67A6691F"/>
    <w:rsid w:val="6DCA6759"/>
    <w:rsid w:val="70062234"/>
    <w:rsid w:val="71775E53"/>
    <w:rsid w:val="724179B2"/>
    <w:rsid w:val="73FD5569"/>
    <w:rsid w:val="768C7E47"/>
    <w:rsid w:val="7A403FAF"/>
    <w:rsid w:val="7B257283"/>
    <w:rsid w:val="7C73259F"/>
    <w:rsid w:val="7D024843"/>
    <w:rsid w:val="7E1061B0"/>
    <w:rsid w:val="7E3037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宋体" w:hAnsi="宋体"/>
    </w:rPr>
  </w:style>
  <w:style w:type="character" w:customStyle="1" w:styleId="8">
    <w:name w:val="页眉 Char"/>
    <w:basedOn w:val="6"/>
    <w:link w:val="4"/>
    <w:qFormat/>
    <w:uiPriority w:val="0"/>
    <w:rPr>
      <w:rFonts w:ascii="Times New Roman" w:hAnsi="Times New Roman" w:eastAsia="宋体"/>
      <w:kern w:val="2"/>
      <w:sz w:val="18"/>
      <w:szCs w:val="18"/>
    </w:rPr>
  </w:style>
  <w:style w:type="character" w:customStyle="1" w:styleId="9">
    <w:name w:val="页脚 Char"/>
    <w:basedOn w:val="6"/>
    <w:link w:val="3"/>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5611</Words>
  <Characters>6143</Characters>
  <Lines>37</Lines>
  <Paragraphs>10</Paragraphs>
  <TotalTime>114</TotalTime>
  <ScaleCrop>false</ScaleCrop>
  <LinksUpToDate>false</LinksUpToDate>
  <CharactersWithSpaces>6172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2023-06-26T02:05:31Z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6751ABD13B9540ECAEA61F6738ECDAB2_13</vt:lpwstr>
  </property>
</Properties>
</file>